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7D6FE" w14:textId="77777777" w:rsidR="00D95586" w:rsidRDefault="00D95586" w:rsidP="00D95586">
      <w:pPr>
        <w:pStyle w:val="Legenda"/>
        <w:spacing w:after="0" w:line="360" w:lineRule="auto"/>
        <w:jc w:val="both"/>
        <w:rPr>
          <w:rFonts w:ascii="Arial" w:hAnsi="Arial" w:cs="Arial"/>
          <w:b/>
          <w:bCs/>
          <w:i w:val="0"/>
          <w:color w:val="auto"/>
          <w:sz w:val="24"/>
          <w:szCs w:val="24"/>
          <w:lang w:val="en-US"/>
        </w:rPr>
      </w:pPr>
      <w:r>
        <w:rPr>
          <w:rFonts w:ascii="Arial" w:hAnsi="Arial" w:cs="Arial"/>
          <w:b/>
          <w:bCs/>
          <w:i w:val="0"/>
          <w:color w:val="auto"/>
          <w:sz w:val="24"/>
          <w:szCs w:val="24"/>
          <w:lang w:val="en-US"/>
        </w:rPr>
        <w:t>Supplementary Material</w:t>
      </w:r>
    </w:p>
    <w:p w14:paraId="42DCC86D" w14:textId="77777777" w:rsidR="00D95586" w:rsidRDefault="00D95586" w:rsidP="00D95586">
      <w:pPr>
        <w:pStyle w:val="Legenda"/>
        <w:spacing w:after="0" w:line="360" w:lineRule="auto"/>
        <w:jc w:val="both"/>
        <w:rPr>
          <w:rFonts w:ascii="Arial" w:hAnsi="Arial" w:cs="Arial"/>
          <w:b/>
          <w:bCs/>
          <w:i w:val="0"/>
          <w:color w:val="auto"/>
          <w:sz w:val="24"/>
          <w:szCs w:val="24"/>
          <w:lang w:val="en-US"/>
        </w:rPr>
      </w:pPr>
    </w:p>
    <w:p w14:paraId="57A95CE0" w14:textId="7CE6F1F2" w:rsidR="00D95586" w:rsidRDefault="00D95586" w:rsidP="00D95586">
      <w:pPr>
        <w:pStyle w:val="Legenda"/>
        <w:spacing w:after="0" w:line="360" w:lineRule="auto"/>
        <w:jc w:val="both"/>
      </w:pPr>
      <w:r w:rsidRPr="00D95586">
        <w:rPr>
          <w:rFonts w:ascii="Arial" w:hAnsi="Arial" w:cs="Arial"/>
          <w:b/>
          <w:bCs/>
          <w:i w:val="0"/>
          <w:color w:val="auto"/>
          <w:sz w:val="24"/>
          <w:szCs w:val="24"/>
          <w:lang w:val="en-US"/>
        </w:rPr>
        <w:t xml:space="preserve">Table </w:t>
      </w:r>
      <w:r>
        <w:rPr>
          <w:rFonts w:ascii="Arial" w:hAnsi="Arial" w:cs="Arial"/>
          <w:b/>
          <w:bCs/>
          <w:i w:val="0"/>
          <w:color w:val="auto"/>
          <w:sz w:val="24"/>
          <w:szCs w:val="24"/>
          <w:lang w:val="en-US"/>
        </w:rPr>
        <w:t>S</w:t>
      </w:r>
      <w:r w:rsidRPr="00D95586">
        <w:rPr>
          <w:rFonts w:ascii="Arial" w:hAnsi="Arial" w:cs="Arial"/>
          <w:b/>
          <w:bCs/>
          <w:i w:val="0"/>
          <w:color w:val="auto"/>
          <w:sz w:val="24"/>
          <w:szCs w:val="24"/>
          <w:lang w:val="en-US"/>
        </w:rPr>
        <w:t>1.</w:t>
      </w:r>
      <w:r w:rsidRPr="00E87FB3">
        <w:rPr>
          <w:rFonts w:ascii="Arial" w:hAnsi="Arial" w:cs="Arial"/>
          <w:i w:val="0"/>
          <w:color w:val="auto"/>
          <w:sz w:val="24"/>
          <w:szCs w:val="24"/>
          <w:lang w:val="en-US"/>
        </w:rPr>
        <w:t xml:space="preserve"> Data and outcomes of the 18 selected publications. </w:t>
      </w:r>
    </w:p>
    <w:tbl>
      <w:tblPr>
        <w:tblStyle w:val="Tabelacomgrade1"/>
        <w:tblW w:w="16380" w:type="dxa"/>
        <w:jc w:val="center"/>
        <w:tblLayout w:type="fixed"/>
        <w:tblLook w:val="04A0" w:firstRow="1" w:lastRow="0" w:firstColumn="1" w:lastColumn="0" w:noHBand="0" w:noVBand="1"/>
      </w:tblPr>
      <w:tblGrid>
        <w:gridCol w:w="996"/>
        <w:gridCol w:w="2097"/>
        <w:gridCol w:w="2564"/>
        <w:gridCol w:w="1630"/>
        <w:gridCol w:w="1978"/>
        <w:gridCol w:w="990"/>
        <w:gridCol w:w="2340"/>
        <w:gridCol w:w="1980"/>
        <w:gridCol w:w="1805"/>
      </w:tblGrid>
      <w:tr w:rsidR="00D95586" w:rsidRPr="00D95586" w14:paraId="4734DB6C" w14:textId="77777777" w:rsidTr="00D95586">
        <w:trPr>
          <w:jc w:val="center"/>
        </w:trPr>
        <w:tc>
          <w:tcPr>
            <w:tcW w:w="996" w:type="dxa"/>
          </w:tcPr>
          <w:p w14:paraId="0A9CA9FC" w14:textId="77777777" w:rsidR="00D95586" w:rsidRPr="00D95586" w:rsidRDefault="00D95586" w:rsidP="00ED3B49">
            <w:pPr>
              <w:spacing w:line="360" w:lineRule="auto"/>
              <w:jc w:val="both"/>
              <w:rPr>
                <w:rFonts w:ascii="Arial" w:hAnsi="Arial" w:cs="Arial"/>
                <w:sz w:val="20"/>
                <w:szCs w:val="20"/>
              </w:rPr>
            </w:pPr>
            <w:proofErr w:type="spellStart"/>
            <w:r w:rsidRPr="00D95586">
              <w:rPr>
                <w:rFonts w:ascii="Arial" w:hAnsi="Arial" w:cs="Arial"/>
                <w:sz w:val="20"/>
                <w:szCs w:val="20"/>
              </w:rPr>
              <w:t>Author</w:t>
            </w:r>
            <w:proofErr w:type="spellEnd"/>
          </w:p>
        </w:tc>
        <w:tc>
          <w:tcPr>
            <w:tcW w:w="2097" w:type="dxa"/>
          </w:tcPr>
          <w:p w14:paraId="3731E9B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Publication title</w:t>
            </w:r>
          </w:p>
        </w:tc>
        <w:tc>
          <w:tcPr>
            <w:tcW w:w="2564" w:type="dxa"/>
          </w:tcPr>
          <w:p w14:paraId="10E0AC3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Year of publication, country, registration</w:t>
            </w:r>
          </w:p>
        </w:tc>
        <w:tc>
          <w:tcPr>
            <w:tcW w:w="1630" w:type="dxa"/>
          </w:tcPr>
          <w:p w14:paraId="163A6D9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Sample (randomized)</w:t>
            </w:r>
          </w:p>
        </w:tc>
        <w:tc>
          <w:tcPr>
            <w:tcW w:w="1978" w:type="dxa"/>
          </w:tcPr>
          <w:p w14:paraId="5A8A8CD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Intervention</w:t>
            </w:r>
          </w:p>
        </w:tc>
        <w:tc>
          <w:tcPr>
            <w:tcW w:w="990" w:type="dxa"/>
          </w:tcPr>
          <w:p w14:paraId="10494E2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Duration</w:t>
            </w:r>
          </w:p>
        </w:tc>
        <w:tc>
          <w:tcPr>
            <w:tcW w:w="2340" w:type="dxa"/>
          </w:tcPr>
          <w:p w14:paraId="6746E27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Frequency</w:t>
            </w:r>
          </w:p>
        </w:tc>
        <w:tc>
          <w:tcPr>
            <w:tcW w:w="1980" w:type="dxa"/>
          </w:tcPr>
          <w:p w14:paraId="2569C11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Neurocognitive or neuropsychological tests</w:t>
            </w:r>
          </w:p>
        </w:tc>
        <w:tc>
          <w:tcPr>
            <w:tcW w:w="1805" w:type="dxa"/>
          </w:tcPr>
          <w:p w14:paraId="2CFB7E9B" w14:textId="54DE8A26"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Main outcomes</w:t>
            </w:r>
          </w:p>
        </w:tc>
      </w:tr>
      <w:tr w:rsidR="00D95586" w:rsidRPr="00D95586" w14:paraId="0D742160" w14:textId="77777777" w:rsidTr="00D95586">
        <w:trPr>
          <w:jc w:val="center"/>
        </w:trPr>
        <w:tc>
          <w:tcPr>
            <w:tcW w:w="996" w:type="dxa"/>
          </w:tcPr>
          <w:p w14:paraId="51D2934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Bray et al.</w:t>
            </w:r>
            <w:r w:rsidRPr="00D95586">
              <w:rPr>
                <w:rFonts w:ascii="Arial" w:hAnsi="Arial" w:cs="Arial"/>
                <w:sz w:val="20"/>
                <w:szCs w:val="20"/>
                <w:vertAlign w:val="superscript"/>
                <w:lang w:val="en-US"/>
              </w:rPr>
              <w:t>19</w:t>
            </w:r>
          </w:p>
        </w:tc>
        <w:tc>
          <w:tcPr>
            <w:tcW w:w="2097" w:type="dxa"/>
          </w:tcPr>
          <w:p w14:paraId="1668EAD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Combining exercise with cognitive training and </w:t>
            </w:r>
            <w:proofErr w:type="gramStart"/>
            <w:r w:rsidRPr="00D95586">
              <w:rPr>
                <w:rFonts w:ascii="Arial" w:hAnsi="Arial" w:cs="Arial"/>
                <w:sz w:val="20"/>
                <w:szCs w:val="20"/>
                <w:lang w:val="en-US"/>
              </w:rPr>
              <w:t>vitamin</w:t>
            </w:r>
            <w:proofErr w:type="gramEnd"/>
          </w:p>
          <w:p w14:paraId="520681C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D3</w:t>
            </w:r>
          </w:p>
          <w:p w14:paraId="5EADFEF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to improve functional brain connectivity (FBC) in older</w:t>
            </w:r>
          </w:p>
          <w:p w14:paraId="541C439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adults with mild cognitive impairment (MCI). Results</w:t>
            </w:r>
          </w:p>
          <w:p w14:paraId="5B59F89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from the SYNERGIC trial</w:t>
            </w:r>
          </w:p>
        </w:tc>
        <w:tc>
          <w:tcPr>
            <w:tcW w:w="2564" w:type="dxa"/>
          </w:tcPr>
          <w:p w14:paraId="25A2483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2023; Canada; (NCT02808676)</w:t>
            </w:r>
          </w:p>
        </w:tc>
        <w:tc>
          <w:tcPr>
            <w:tcW w:w="1630" w:type="dxa"/>
          </w:tcPr>
          <w:p w14:paraId="5DB948E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120</w:t>
            </w:r>
          </w:p>
        </w:tc>
        <w:tc>
          <w:tcPr>
            <w:tcW w:w="1978" w:type="dxa"/>
          </w:tcPr>
          <w:p w14:paraId="282DFD5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Physical exercises; cognitive training; Vitamin D oral supplementation</w:t>
            </w:r>
          </w:p>
          <w:p w14:paraId="075BBF8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(interventions applied in different combinations)</w:t>
            </w:r>
          </w:p>
        </w:tc>
        <w:tc>
          <w:tcPr>
            <w:tcW w:w="990" w:type="dxa"/>
          </w:tcPr>
          <w:p w14:paraId="65CF733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 weeks</w:t>
            </w:r>
          </w:p>
        </w:tc>
        <w:tc>
          <w:tcPr>
            <w:tcW w:w="2340" w:type="dxa"/>
          </w:tcPr>
          <w:p w14:paraId="6284B2C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3x/week for 20 weeks</w:t>
            </w:r>
          </w:p>
          <w:p w14:paraId="17CBE21A" w14:textId="77777777" w:rsidR="00D95586" w:rsidRPr="00D95586" w:rsidRDefault="00D95586" w:rsidP="00ED3B49">
            <w:pPr>
              <w:spacing w:line="360" w:lineRule="auto"/>
              <w:jc w:val="both"/>
              <w:rPr>
                <w:rFonts w:ascii="Arial" w:hAnsi="Arial" w:cs="Arial"/>
                <w:sz w:val="20"/>
                <w:szCs w:val="20"/>
                <w:lang w:val="en-US"/>
              </w:rPr>
            </w:pPr>
          </w:p>
          <w:p w14:paraId="03ADB67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CT or </w:t>
            </w:r>
            <w:proofErr w:type="spellStart"/>
            <w:r w:rsidRPr="00D95586">
              <w:rPr>
                <w:rFonts w:ascii="Arial" w:hAnsi="Arial" w:cs="Arial"/>
                <w:sz w:val="20"/>
                <w:szCs w:val="20"/>
                <w:lang w:val="en-US"/>
              </w:rPr>
              <w:t>CTc</w:t>
            </w:r>
            <w:proofErr w:type="spellEnd"/>
            <w:r w:rsidRPr="00D95586">
              <w:rPr>
                <w:rFonts w:ascii="Arial" w:hAnsi="Arial" w:cs="Arial"/>
                <w:sz w:val="20"/>
                <w:szCs w:val="20"/>
                <w:lang w:val="en-US"/>
              </w:rPr>
              <w:t>: duration of 30 min/group session</w:t>
            </w:r>
          </w:p>
          <w:p w14:paraId="3A3CF354" w14:textId="77777777" w:rsidR="00D95586" w:rsidRPr="00D95586" w:rsidRDefault="00D95586" w:rsidP="00ED3B49">
            <w:pPr>
              <w:spacing w:line="360" w:lineRule="auto"/>
              <w:jc w:val="both"/>
              <w:rPr>
                <w:rFonts w:ascii="Arial" w:hAnsi="Arial" w:cs="Arial"/>
                <w:sz w:val="20"/>
                <w:szCs w:val="20"/>
                <w:lang w:val="en-US"/>
              </w:rPr>
            </w:pPr>
          </w:p>
          <w:p w14:paraId="4F4FB50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PE or </w:t>
            </w:r>
            <w:proofErr w:type="spellStart"/>
            <w:r w:rsidRPr="00D95586">
              <w:rPr>
                <w:rFonts w:ascii="Arial" w:hAnsi="Arial" w:cs="Arial"/>
                <w:sz w:val="20"/>
                <w:szCs w:val="20"/>
                <w:lang w:val="en-US"/>
              </w:rPr>
              <w:t>PEc</w:t>
            </w:r>
            <w:proofErr w:type="spellEnd"/>
            <w:r w:rsidRPr="00D95586">
              <w:rPr>
                <w:rFonts w:ascii="Arial" w:hAnsi="Arial" w:cs="Arial"/>
                <w:sz w:val="20"/>
                <w:szCs w:val="20"/>
                <w:lang w:val="en-US"/>
              </w:rPr>
              <w:t>: duration of 60min/group session</w:t>
            </w:r>
          </w:p>
          <w:p w14:paraId="3FE0D3BD" w14:textId="77777777" w:rsidR="00D95586" w:rsidRPr="00D95586" w:rsidRDefault="00D95586" w:rsidP="00ED3B49">
            <w:pPr>
              <w:spacing w:line="360" w:lineRule="auto"/>
              <w:jc w:val="both"/>
              <w:rPr>
                <w:rFonts w:ascii="Arial" w:hAnsi="Arial" w:cs="Arial"/>
                <w:sz w:val="20"/>
                <w:szCs w:val="20"/>
                <w:lang w:val="en-US"/>
              </w:rPr>
            </w:pPr>
          </w:p>
          <w:p w14:paraId="2F27DFB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VD or placebo</w:t>
            </w:r>
          </w:p>
          <w:p w14:paraId="27BE3218" w14:textId="77777777" w:rsidR="00D95586" w:rsidRPr="00D95586" w:rsidRDefault="00D95586" w:rsidP="00ED3B49">
            <w:pPr>
              <w:spacing w:line="360" w:lineRule="auto"/>
              <w:jc w:val="both"/>
              <w:rPr>
                <w:rFonts w:ascii="Arial" w:hAnsi="Arial" w:cs="Arial"/>
                <w:sz w:val="20"/>
                <w:szCs w:val="20"/>
                <w:lang w:val="en-US"/>
              </w:rPr>
            </w:pPr>
          </w:p>
          <w:p w14:paraId="4694888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(PE and </w:t>
            </w:r>
            <w:proofErr w:type="spellStart"/>
            <w:r w:rsidRPr="00D95586">
              <w:rPr>
                <w:rFonts w:ascii="Arial" w:hAnsi="Arial" w:cs="Arial"/>
                <w:sz w:val="20"/>
                <w:szCs w:val="20"/>
                <w:lang w:val="en-US"/>
              </w:rPr>
              <w:t>PEc</w:t>
            </w:r>
            <w:proofErr w:type="spellEnd"/>
            <w:r w:rsidRPr="00D95586">
              <w:rPr>
                <w:rFonts w:ascii="Arial" w:hAnsi="Arial" w:cs="Arial"/>
                <w:sz w:val="20"/>
                <w:szCs w:val="20"/>
                <w:lang w:val="en-US"/>
              </w:rPr>
              <w:t>: group sessions)</w:t>
            </w:r>
          </w:p>
        </w:tc>
        <w:tc>
          <w:tcPr>
            <w:tcW w:w="1980" w:type="dxa"/>
          </w:tcPr>
          <w:p w14:paraId="4B476E2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 13</w:t>
            </w:r>
          </w:p>
          <w:p w14:paraId="0E599B59" w14:textId="77777777" w:rsidR="00D95586" w:rsidRPr="00D95586" w:rsidRDefault="00D95586" w:rsidP="00ED3B49">
            <w:pPr>
              <w:spacing w:line="360" w:lineRule="auto"/>
              <w:jc w:val="both"/>
              <w:rPr>
                <w:rFonts w:ascii="Arial" w:hAnsi="Arial" w:cs="Arial"/>
                <w:sz w:val="20"/>
                <w:szCs w:val="20"/>
                <w:lang w:val="en-US"/>
              </w:rPr>
            </w:pPr>
          </w:p>
          <w:p w14:paraId="1EA95C4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MoCA</w:t>
            </w:r>
          </w:p>
        </w:tc>
        <w:tc>
          <w:tcPr>
            <w:tcW w:w="1805" w:type="dxa"/>
          </w:tcPr>
          <w:p w14:paraId="624508E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Significant increase in functional brain connectivity (FBC) between the hippocampus and angular gyrus in treated groups. There was no significant difference between groups in the MoCA test.</w:t>
            </w:r>
          </w:p>
        </w:tc>
      </w:tr>
      <w:tr w:rsidR="00D95586" w:rsidRPr="00D95586" w14:paraId="458DB32B" w14:textId="77777777" w:rsidTr="00D95586">
        <w:trPr>
          <w:jc w:val="center"/>
        </w:trPr>
        <w:tc>
          <w:tcPr>
            <w:tcW w:w="996" w:type="dxa"/>
          </w:tcPr>
          <w:p w14:paraId="3B3118F9"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rPr>
              <w:t>Giovagnoli</w:t>
            </w:r>
            <w:proofErr w:type="spellEnd"/>
            <w:r w:rsidRPr="00D95586">
              <w:rPr>
                <w:rFonts w:ascii="Arial" w:hAnsi="Arial" w:cs="Arial"/>
                <w:sz w:val="20"/>
                <w:szCs w:val="20"/>
              </w:rPr>
              <w:t xml:space="preserve"> et al.</w:t>
            </w:r>
            <w:r w:rsidRPr="00D95586">
              <w:rPr>
                <w:rFonts w:ascii="Arial" w:hAnsi="Arial" w:cs="Arial"/>
                <w:sz w:val="20"/>
                <w:szCs w:val="20"/>
                <w:vertAlign w:val="superscript"/>
              </w:rPr>
              <w:t>20</w:t>
            </w:r>
          </w:p>
        </w:tc>
        <w:tc>
          <w:tcPr>
            <w:tcW w:w="2097" w:type="dxa"/>
          </w:tcPr>
          <w:p w14:paraId="6597CBA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Combining drug and music therapy in patients with moderate</w:t>
            </w:r>
          </w:p>
          <w:p w14:paraId="0B6D365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lastRenderedPageBreak/>
              <w:t>Alzheimer’s disease: a randomized study</w:t>
            </w:r>
          </w:p>
        </w:tc>
        <w:tc>
          <w:tcPr>
            <w:tcW w:w="2564" w:type="dxa"/>
          </w:tcPr>
          <w:p w14:paraId="77CA6B9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lastRenderedPageBreak/>
              <w:t>2018;</w:t>
            </w:r>
            <w:r w:rsidRPr="00D95586">
              <w:rPr>
                <w:rFonts w:ascii="Arial" w:hAnsi="Arial" w:cs="Arial"/>
                <w:sz w:val="20"/>
                <w:szCs w:val="20"/>
              </w:rPr>
              <w:t xml:space="preserve"> </w:t>
            </w:r>
            <w:r w:rsidRPr="00D95586">
              <w:rPr>
                <w:rFonts w:ascii="Arial" w:hAnsi="Arial" w:cs="Arial"/>
                <w:sz w:val="20"/>
                <w:szCs w:val="20"/>
                <w:lang w:val="en-US"/>
              </w:rPr>
              <w:t>Italy; N.I.</w:t>
            </w:r>
          </w:p>
        </w:tc>
        <w:tc>
          <w:tcPr>
            <w:tcW w:w="1630" w:type="dxa"/>
          </w:tcPr>
          <w:p w14:paraId="2B8D69D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45</w:t>
            </w:r>
          </w:p>
        </w:tc>
        <w:tc>
          <w:tcPr>
            <w:tcW w:w="1978" w:type="dxa"/>
          </w:tcPr>
          <w:p w14:paraId="6B22917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Memantine (20 mg/day); Memantine (20 mg/day) + AMT</w:t>
            </w:r>
          </w:p>
        </w:tc>
        <w:tc>
          <w:tcPr>
            <w:tcW w:w="990" w:type="dxa"/>
          </w:tcPr>
          <w:p w14:paraId="2833175D"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 xml:space="preserve">24 </w:t>
            </w:r>
            <w:proofErr w:type="spellStart"/>
            <w:r w:rsidRPr="00D95586">
              <w:rPr>
                <w:rFonts w:ascii="Arial" w:hAnsi="Arial" w:cs="Arial"/>
                <w:sz w:val="20"/>
                <w:szCs w:val="20"/>
              </w:rPr>
              <w:t>weeks</w:t>
            </w:r>
            <w:proofErr w:type="spellEnd"/>
          </w:p>
        </w:tc>
        <w:tc>
          <w:tcPr>
            <w:tcW w:w="2340" w:type="dxa"/>
          </w:tcPr>
          <w:p w14:paraId="4B1406F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Memantine: 20 mg/day</w:t>
            </w:r>
          </w:p>
          <w:p w14:paraId="5A5B9302" w14:textId="77777777" w:rsidR="00D95586" w:rsidRPr="00D95586" w:rsidRDefault="00D95586" w:rsidP="00ED3B49">
            <w:pPr>
              <w:spacing w:line="360" w:lineRule="auto"/>
              <w:jc w:val="both"/>
              <w:rPr>
                <w:rFonts w:ascii="Arial" w:hAnsi="Arial" w:cs="Arial"/>
                <w:sz w:val="20"/>
                <w:szCs w:val="20"/>
                <w:lang w:val="en-US"/>
              </w:rPr>
            </w:pPr>
          </w:p>
          <w:p w14:paraId="0623A1C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AMT: 40min group sessions 2x/week</w:t>
            </w:r>
          </w:p>
        </w:tc>
        <w:tc>
          <w:tcPr>
            <w:tcW w:w="1980" w:type="dxa"/>
          </w:tcPr>
          <w:p w14:paraId="2002E26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SIB-l</w:t>
            </w:r>
          </w:p>
          <w:p w14:paraId="29B56F34" w14:textId="77777777" w:rsidR="00D95586" w:rsidRPr="00D95586" w:rsidRDefault="00D95586" w:rsidP="00ED3B49">
            <w:pPr>
              <w:spacing w:line="360" w:lineRule="auto"/>
              <w:jc w:val="both"/>
              <w:rPr>
                <w:rFonts w:ascii="Arial" w:hAnsi="Arial" w:cs="Arial"/>
                <w:sz w:val="20"/>
                <w:szCs w:val="20"/>
                <w:lang w:val="en-US"/>
              </w:rPr>
            </w:pPr>
          </w:p>
          <w:p w14:paraId="3077DE2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SIB</w:t>
            </w:r>
          </w:p>
          <w:p w14:paraId="01935EB6" w14:textId="77777777" w:rsidR="00D95586" w:rsidRPr="00D95586" w:rsidRDefault="00D95586" w:rsidP="00ED3B49">
            <w:pPr>
              <w:spacing w:line="360" w:lineRule="auto"/>
              <w:jc w:val="both"/>
              <w:rPr>
                <w:rFonts w:ascii="Arial" w:hAnsi="Arial" w:cs="Arial"/>
                <w:sz w:val="20"/>
                <w:szCs w:val="20"/>
                <w:lang w:val="en-US"/>
              </w:rPr>
            </w:pPr>
          </w:p>
          <w:p w14:paraId="0DA510F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lastRenderedPageBreak/>
              <w:t>MMSE</w:t>
            </w:r>
          </w:p>
          <w:p w14:paraId="1089551D" w14:textId="77777777" w:rsidR="00D95586" w:rsidRPr="00D95586" w:rsidRDefault="00D95586" w:rsidP="00ED3B49">
            <w:pPr>
              <w:spacing w:line="360" w:lineRule="auto"/>
              <w:jc w:val="both"/>
              <w:rPr>
                <w:rFonts w:ascii="Arial" w:hAnsi="Arial" w:cs="Arial"/>
                <w:sz w:val="20"/>
                <w:szCs w:val="20"/>
                <w:lang w:val="en-US"/>
              </w:rPr>
            </w:pPr>
          </w:p>
          <w:p w14:paraId="7F92F60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NPI</w:t>
            </w:r>
          </w:p>
        </w:tc>
        <w:tc>
          <w:tcPr>
            <w:tcW w:w="1805" w:type="dxa"/>
          </w:tcPr>
          <w:p w14:paraId="43F5BE2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lastRenderedPageBreak/>
              <w:t xml:space="preserve">There was no significant improvement in language </w:t>
            </w:r>
            <w:r w:rsidRPr="00D95586">
              <w:rPr>
                <w:rFonts w:ascii="Arial" w:hAnsi="Arial" w:cs="Arial"/>
                <w:sz w:val="20"/>
                <w:szCs w:val="20"/>
                <w:lang w:val="en-US"/>
              </w:rPr>
              <w:lastRenderedPageBreak/>
              <w:t>between the Memantine + AMT and Memantine groups. The Memantine + AMT group showed significant improvement in symptoms of depression and appetite, according to the NPI. There were no significant differences between groups in MMSE test scores.</w:t>
            </w:r>
          </w:p>
        </w:tc>
      </w:tr>
      <w:tr w:rsidR="00D95586" w:rsidRPr="00D95586" w14:paraId="7748E6E2" w14:textId="77777777" w:rsidTr="00D95586">
        <w:trPr>
          <w:jc w:val="center"/>
        </w:trPr>
        <w:tc>
          <w:tcPr>
            <w:tcW w:w="996" w:type="dxa"/>
          </w:tcPr>
          <w:p w14:paraId="681F44E5"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lastRenderedPageBreak/>
              <w:t>Gonzalez et al.</w:t>
            </w:r>
            <w:r w:rsidRPr="00D95586">
              <w:rPr>
                <w:rFonts w:ascii="Arial" w:hAnsi="Arial" w:cs="Arial"/>
                <w:sz w:val="20"/>
                <w:szCs w:val="20"/>
                <w:vertAlign w:val="superscript"/>
              </w:rPr>
              <w:t>23</w:t>
            </w:r>
          </w:p>
        </w:tc>
        <w:tc>
          <w:tcPr>
            <w:tcW w:w="2097" w:type="dxa"/>
          </w:tcPr>
          <w:p w14:paraId="12A301F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Transcranial direct current stimulation as an adjunct to cognitive</w:t>
            </w:r>
          </w:p>
          <w:p w14:paraId="128E8B5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training for older adults with mild cognitive impairment: A randomized controlled trial</w:t>
            </w:r>
          </w:p>
        </w:tc>
        <w:tc>
          <w:tcPr>
            <w:tcW w:w="2564" w:type="dxa"/>
          </w:tcPr>
          <w:p w14:paraId="01835335" w14:textId="77777777" w:rsidR="00D95586" w:rsidRPr="00D95586" w:rsidRDefault="00D95586" w:rsidP="00ED3B49">
            <w:pPr>
              <w:spacing w:line="360" w:lineRule="auto"/>
              <w:jc w:val="both"/>
              <w:rPr>
                <w:rFonts w:ascii="Arial" w:hAnsi="Arial" w:cs="Arial"/>
                <w:sz w:val="20"/>
                <w:szCs w:val="20"/>
                <w:lang w:val="en-US"/>
              </w:rPr>
            </w:pPr>
            <w:proofErr w:type="gramStart"/>
            <w:r w:rsidRPr="00D95586">
              <w:rPr>
                <w:rFonts w:ascii="Arial" w:hAnsi="Arial" w:cs="Arial"/>
                <w:sz w:val="20"/>
                <w:szCs w:val="20"/>
                <w:lang w:val="en-US"/>
              </w:rPr>
              <w:t>2021;</w:t>
            </w:r>
            <w:proofErr w:type="gramEnd"/>
          </w:p>
          <w:p w14:paraId="261BD53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China; (NCT03441152)</w:t>
            </w:r>
          </w:p>
        </w:tc>
        <w:tc>
          <w:tcPr>
            <w:tcW w:w="1630" w:type="dxa"/>
          </w:tcPr>
          <w:p w14:paraId="14D0A62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67</w:t>
            </w:r>
          </w:p>
        </w:tc>
        <w:tc>
          <w:tcPr>
            <w:tcW w:w="1978" w:type="dxa"/>
          </w:tcPr>
          <w:p w14:paraId="2384255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Transcranial Direct Current Stimulation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 Computerized Cognitive Training (CT)</w:t>
            </w:r>
          </w:p>
          <w:p w14:paraId="1F985428" w14:textId="77777777" w:rsidR="00D95586" w:rsidRPr="00D95586" w:rsidRDefault="00D95586" w:rsidP="00ED3B49">
            <w:pPr>
              <w:spacing w:line="360" w:lineRule="auto"/>
              <w:jc w:val="both"/>
              <w:rPr>
                <w:rFonts w:ascii="Arial" w:hAnsi="Arial" w:cs="Arial"/>
                <w:sz w:val="20"/>
                <w:szCs w:val="20"/>
                <w:lang w:val="en-US"/>
              </w:rPr>
            </w:pPr>
          </w:p>
          <w:p w14:paraId="31E13572"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-sham + CT</w:t>
            </w:r>
          </w:p>
        </w:tc>
        <w:tc>
          <w:tcPr>
            <w:tcW w:w="990" w:type="dxa"/>
          </w:tcPr>
          <w:p w14:paraId="27CC2D5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 weeks</w:t>
            </w:r>
          </w:p>
        </w:tc>
        <w:tc>
          <w:tcPr>
            <w:tcW w:w="2340" w:type="dxa"/>
          </w:tcPr>
          <w:p w14:paraId="5EF5544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9 computerized CT sessions over 3 weeks</w:t>
            </w:r>
          </w:p>
          <w:p w14:paraId="04AE801F" w14:textId="77777777" w:rsidR="00D95586" w:rsidRPr="00D95586" w:rsidRDefault="00D95586" w:rsidP="00ED3B49">
            <w:pPr>
              <w:spacing w:line="360" w:lineRule="auto"/>
              <w:jc w:val="both"/>
              <w:rPr>
                <w:rFonts w:ascii="Arial" w:hAnsi="Arial" w:cs="Arial"/>
                <w:sz w:val="20"/>
                <w:szCs w:val="20"/>
                <w:lang w:val="en-US"/>
              </w:rPr>
            </w:pPr>
          </w:p>
          <w:p w14:paraId="3575E51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G1 and G2 received 20 min of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and sham-</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simultaneously with CT in each session</w:t>
            </w:r>
          </w:p>
          <w:p w14:paraId="06E2E6FF" w14:textId="77777777" w:rsidR="00D95586" w:rsidRPr="00D95586" w:rsidRDefault="00D95586" w:rsidP="00ED3B49">
            <w:pPr>
              <w:spacing w:line="360" w:lineRule="auto"/>
              <w:jc w:val="both"/>
              <w:rPr>
                <w:rFonts w:ascii="Arial" w:hAnsi="Arial" w:cs="Arial"/>
                <w:sz w:val="20"/>
                <w:szCs w:val="20"/>
                <w:lang w:val="en-US"/>
              </w:rPr>
            </w:pPr>
          </w:p>
        </w:tc>
        <w:tc>
          <w:tcPr>
            <w:tcW w:w="1980" w:type="dxa"/>
          </w:tcPr>
          <w:p w14:paraId="49C4823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MoCA</w:t>
            </w:r>
          </w:p>
          <w:p w14:paraId="12C4D0C0" w14:textId="77777777" w:rsidR="00D95586" w:rsidRPr="00D95586" w:rsidRDefault="00D95586" w:rsidP="00ED3B49">
            <w:pPr>
              <w:spacing w:line="360" w:lineRule="auto"/>
              <w:jc w:val="both"/>
              <w:rPr>
                <w:rFonts w:ascii="Arial" w:hAnsi="Arial" w:cs="Arial"/>
                <w:sz w:val="20"/>
                <w:szCs w:val="20"/>
                <w:lang w:val="en-US"/>
              </w:rPr>
            </w:pPr>
          </w:p>
          <w:p w14:paraId="23891BE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DST</w:t>
            </w:r>
          </w:p>
          <w:p w14:paraId="5DFF878A" w14:textId="77777777" w:rsidR="00D95586" w:rsidRPr="00D95586" w:rsidRDefault="00D95586" w:rsidP="00ED3B49">
            <w:pPr>
              <w:spacing w:line="360" w:lineRule="auto"/>
              <w:jc w:val="both"/>
              <w:rPr>
                <w:rFonts w:ascii="Arial" w:hAnsi="Arial" w:cs="Arial"/>
                <w:sz w:val="20"/>
                <w:szCs w:val="20"/>
                <w:lang w:val="en-US"/>
              </w:rPr>
            </w:pPr>
          </w:p>
          <w:p w14:paraId="2EFF9C3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TMT</w:t>
            </w:r>
          </w:p>
          <w:p w14:paraId="1F17BC39" w14:textId="77777777" w:rsidR="00D95586" w:rsidRPr="00D95586" w:rsidRDefault="00D95586" w:rsidP="00ED3B49">
            <w:pPr>
              <w:spacing w:line="360" w:lineRule="auto"/>
              <w:jc w:val="both"/>
              <w:rPr>
                <w:rFonts w:ascii="Arial" w:hAnsi="Arial" w:cs="Arial"/>
                <w:sz w:val="20"/>
                <w:szCs w:val="20"/>
                <w:lang w:val="en-US"/>
              </w:rPr>
            </w:pPr>
          </w:p>
          <w:p w14:paraId="6C9CA7E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RBMT-3</w:t>
            </w:r>
          </w:p>
          <w:p w14:paraId="50E32B67" w14:textId="77777777" w:rsidR="00D95586" w:rsidRPr="00D95586" w:rsidRDefault="00D95586" w:rsidP="00ED3B49">
            <w:pPr>
              <w:spacing w:line="360" w:lineRule="auto"/>
              <w:jc w:val="both"/>
              <w:rPr>
                <w:rFonts w:ascii="Arial" w:hAnsi="Arial" w:cs="Arial"/>
                <w:sz w:val="20"/>
                <w:szCs w:val="20"/>
                <w:lang w:val="en-US"/>
              </w:rPr>
            </w:pPr>
          </w:p>
        </w:tc>
        <w:tc>
          <w:tcPr>
            <w:tcW w:w="1805" w:type="dxa"/>
          </w:tcPr>
          <w:p w14:paraId="3604F57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All groups showed significant improvement after the intervention and at the 6-week follow-up, with a larger effect size in the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 CT group for the MoCA test.</w:t>
            </w:r>
          </w:p>
        </w:tc>
      </w:tr>
      <w:tr w:rsidR="00D95586" w:rsidRPr="00D95586" w14:paraId="74843098" w14:textId="77777777" w:rsidTr="00D95586">
        <w:trPr>
          <w:jc w:val="center"/>
        </w:trPr>
        <w:tc>
          <w:tcPr>
            <w:tcW w:w="996" w:type="dxa"/>
          </w:tcPr>
          <w:p w14:paraId="42CE6F7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Han et al.</w:t>
            </w:r>
            <w:r w:rsidRPr="00D95586">
              <w:rPr>
                <w:rFonts w:ascii="Arial" w:hAnsi="Arial" w:cs="Arial"/>
                <w:sz w:val="20"/>
                <w:szCs w:val="20"/>
                <w:vertAlign w:val="superscript"/>
                <w:lang w:val="en-US"/>
              </w:rPr>
              <w:t>24</w:t>
            </w:r>
          </w:p>
        </w:tc>
        <w:tc>
          <w:tcPr>
            <w:tcW w:w="2097" w:type="dxa"/>
          </w:tcPr>
          <w:p w14:paraId="049678A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Multimodal Cognitive Enhancement</w:t>
            </w:r>
          </w:p>
          <w:p w14:paraId="1B9F6B66"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Therapy for Patients with Mild</w:t>
            </w:r>
          </w:p>
          <w:p w14:paraId="4DE7DB8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Impairment and Mild Dementia:</w:t>
            </w:r>
          </w:p>
          <w:p w14:paraId="52DDC21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 Multi- Center, Randomized, Controlled,</w:t>
            </w:r>
          </w:p>
          <w:p w14:paraId="206B52A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Double-Blind, Crossover Trial</w:t>
            </w:r>
          </w:p>
        </w:tc>
        <w:tc>
          <w:tcPr>
            <w:tcW w:w="2564" w:type="dxa"/>
          </w:tcPr>
          <w:p w14:paraId="504EC54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2017; South Korea; (NCT02350738)</w:t>
            </w:r>
          </w:p>
        </w:tc>
        <w:tc>
          <w:tcPr>
            <w:tcW w:w="1630" w:type="dxa"/>
          </w:tcPr>
          <w:p w14:paraId="78F240B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64</w:t>
            </w:r>
          </w:p>
        </w:tc>
        <w:tc>
          <w:tcPr>
            <w:tcW w:w="1978" w:type="dxa"/>
          </w:tcPr>
          <w:p w14:paraId="00AA11E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Multimodal Cognitive Enhancement Therapy (MCET):</w:t>
            </w:r>
          </w:p>
          <w:p w14:paraId="177DF8AE" w14:textId="77777777" w:rsidR="00D95586" w:rsidRPr="00D95586" w:rsidRDefault="00D95586" w:rsidP="00ED3B49">
            <w:pPr>
              <w:spacing w:line="360" w:lineRule="auto"/>
              <w:jc w:val="both"/>
              <w:rPr>
                <w:rFonts w:ascii="Arial" w:hAnsi="Arial" w:cs="Arial"/>
                <w:sz w:val="20"/>
                <w:szCs w:val="20"/>
                <w:lang w:val="en-US"/>
              </w:rPr>
            </w:pPr>
          </w:p>
          <w:p w14:paraId="56B9E74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MCET consists of combining:</w:t>
            </w:r>
          </w:p>
          <w:p w14:paraId="34EB743D" w14:textId="77777777" w:rsidR="00D95586" w:rsidRPr="00D95586" w:rsidRDefault="00D95586" w:rsidP="00ED3B49">
            <w:pPr>
              <w:spacing w:line="360" w:lineRule="auto"/>
              <w:jc w:val="both"/>
              <w:rPr>
                <w:rFonts w:ascii="Arial" w:hAnsi="Arial" w:cs="Arial"/>
                <w:sz w:val="20"/>
                <w:szCs w:val="20"/>
                <w:lang w:val="en-US"/>
              </w:rPr>
            </w:pPr>
          </w:p>
          <w:p w14:paraId="47D722A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training</w:t>
            </w:r>
          </w:p>
          <w:p w14:paraId="235A0A83" w14:textId="77777777" w:rsidR="00D95586" w:rsidRPr="00D95586" w:rsidRDefault="00D95586" w:rsidP="00ED3B49">
            <w:pPr>
              <w:spacing w:line="360" w:lineRule="auto"/>
              <w:jc w:val="both"/>
              <w:rPr>
                <w:rFonts w:ascii="Arial" w:hAnsi="Arial" w:cs="Arial"/>
                <w:sz w:val="20"/>
                <w:szCs w:val="20"/>
                <w:lang w:val="en-US"/>
              </w:rPr>
            </w:pPr>
          </w:p>
          <w:p w14:paraId="5051F7E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stimulation</w:t>
            </w:r>
          </w:p>
          <w:p w14:paraId="739FB76C" w14:textId="77777777" w:rsidR="00D95586" w:rsidRPr="00D95586" w:rsidRDefault="00D95586" w:rsidP="00ED3B49">
            <w:pPr>
              <w:spacing w:line="360" w:lineRule="auto"/>
              <w:jc w:val="both"/>
              <w:rPr>
                <w:rFonts w:ascii="Arial" w:hAnsi="Arial" w:cs="Arial"/>
                <w:sz w:val="20"/>
                <w:szCs w:val="20"/>
                <w:lang w:val="en-US"/>
              </w:rPr>
            </w:pPr>
          </w:p>
          <w:p w14:paraId="514CA30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Reality orientation</w:t>
            </w:r>
          </w:p>
          <w:p w14:paraId="0416C92B" w14:textId="77777777" w:rsidR="00D95586" w:rsidRPr="00D95586" w:rsidRDefault="00D95586" w:rsidP="00ED3B49">
            <w:pPr>
              <w:spacing w:line="360" w:lineRule="auto"/>
              <w:jc w:val="both"/>
              <w:rPr>
                <w:rFonts w:ascii="Arial" w:hAnsi="Arial" w:cs="Arial"/>
                <w:sz w:val="20"/>
                <w:szCs w:val="20"/>
                <w:lang w:val="en-US"/>
              </w:rPr>
            </w:pPr>
          </w:p>
          <w:p w14:paraId="79301BA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Physiotherapy</w:t>
            </w:r>
          </w:p>
          <w:p w14:paraId="45A10BB7" w14:textId="77777777" w:rsidR="00D95586" w:rsidRPr="00D95586" w:rsidRDefault="00D95586" w:rsidP="00ED3B49">
            <w:pPr>
              <w:spacing w:line="360" w:lineRule="auto"/>
              <w:jc w:val="both"/>
              <w:rPr>
                <w:rFonts w:ascii="Arial" w:hAnsi="Arial" w:cs="Arial"/>
                <w:sz w:val="20"/>
                <w:szCs w:val="20"/>
                <w:lang w:val="en-US"/>
              </w:rPr>
            </w:pPr>
          </w:p>
          <w:p w14:paraId="4E4B3AA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Reminiscence Therapy</w:t>
            </w:r>
          </w:p>
          <w:p w14:paraId="3716FED3" w14:textId="77777777" w:rsidR="00D95586" w:rsidRPr="00D95586" w:rsidRDefault="00D95586" w:rsidP="00ED3B49">
            <w:pPr>
              <w:spacing w:line="360" w:lineRule="auto"/>
              <w:jc w:val="both"/>
              <w:rPr>
                <w:rFonts w:ascii="Arial" w:hAnsi="Arial" w:cs="Arial"/>
                <w:sz w:val="20"/>
                <w:szCs w:val="20"/>
                <w:lang w:val="en-US"/>
              </w:rPr>
            </w:pPr>
          </w:p>
          <w:p w14:paraId="083AC7C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Music therapy</w:t>
            </w:r>
          </w:p>
        </w:tc>
        <w:tc>
          <w:tcPr>
            <w:tcW w:w="990" w:type="dxa"/>
          </w:tcPr>
          <w:p w14:paraId="520F296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16 weeks</w:t>
            </w:r>
          </w:p>
        </w:tc>
        <w:tc>
          <w:tcPr>
            <w:tcW w:w="2340" w:type="dxa"/>
          </w:tcPr>
          <w:p w14:paraId="2AB46E3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 group sessions lasting 3 hours/session/week</w:t>
            </w:r>
          </w:p>
          <w:p w14:paraId="66F63D3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Session = 30min physical exercise; 30min orientation to reality; 30min QoL; 30min break; 60min ADL + BPSD</w:t>
            </w:r>
          </w:p>
        </w:tc>
        <w:tc>
          <w:tcPr>
            <w:tcW w:w="1980" w:type="dxa"/>
          </w:tcPr>
          <w:p w14:paraId="0F96D75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p w14:paraId="28CF400E" w14:textId="77777777" w:rsidR="00D95586" w:rsidRPr="00D95586" w:rsidRDefault="00D95586" w:rsidP="00ED3B49">
            <w:pPr>
              <w:spacing w:line="360" w:lineRule="auto"/>
              <w:jc w:val="both"/>
              <w:rPr>
                <w:rFonts w:ascii="Arial" w:hAnsi="Arial" w:cs="Arial"/>
                <w:sz w:val="20"/>
                <w:szCs w:val="20"/>
                <w:lang w:val="en-US"/>
              </w:rPr>
            </w:pPr>
          </w:p>
          <w:p w14:paraId="31D915B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tc>
        <w:tc>
          <w:tcPr>
            <w:tcW w:w="1805" w:type="dxa"/>
          </w:tcPr>
          <w:p w14:paraId="7022723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 MCET group showed improvements in MMSE and ADAS-Cog. The MCET group improved their RMBPC-F and QoL scores.</w:t>
            </w:r>
          </w:p>
        </w:tc>
      </w:tr>
      <w:tr w:rsidR="00D95586" w:rsidRPr="00D95586" w14:paraId="6BF07C68" w14:textId="77777777" w:rsidTr="00D95586">
        <w:trPr>
          <w:jc w:val="center"/>
        </w:trPr>
        <w:tc>
          <w:tcPr>
            <w:tcW w:w="996" w:type="dxa"/>
          </w:tcPr>
          <w:p w14:paraId="0E49333A"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lang w:val="en-US"/>
              </w:rPr>
              <w:t>Köbe</w:t>
            </w:r>
            <w:proofErr w:type="spellEnd"/>
            <w:r w:rsidRPr="00D95586">
              <w:rPr>
                <w:rFonts w:ascii="Arial" w:hAnsi="Arial" w:cs="Arial"/>
                <w:sz w:val="20"/>
                <w:szCs w:val="20"/>
                <w:lang w:val="en-US"/>
              </w:rPr>
              <w:t xml:space="preserve"> et al.</w:t>
            </w:r>
            <w:r w:rsidRPr="00D95586">
              <w:rPr>
                <w:rFonts w:ascii="Arial" w:hAnsi="Arial" w:cs="Arial"/>
                <w:sz w:val="20"/>
                <w:szCs w:val="20"/>
                <w:vertAlign w:val="superscript"/>
                <w:lang w:val="en-US"/>
              </w:rPr>
              <w:t>35</w:t>
            </w:r>
          </w:p>
        </w:tc>
        <w:tc>
          <w:tcPr>
            <w:tcW w:w="2097" w:type="dxa"/>
          </w:tcPr>
          <w:p w14:paraId="293F033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Combined omega-3 fatty acids, aerobic exercise and cognitive stimulation</w:t>
            </w:r>
          </w:p>
          <w:p w14:paraId="716B82A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 prevents decline in gray matter volume of the frontal, parietal and</w:t>
            </w:r>
          </w:p>
          <w:p w14:paraId="44808F3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3 cingulate </w:t>
            </w:r>
            <w:proofErr w:type="gramStart"/>
            <w:r w:rsidRPr="00D95586">
              <w:rPr>
                <w:rFonts w:ascii="Arial" w:hAnsi="Arial" w:cs="Arial"/>
                <w:sz w:val="20"/>
                <w:szCs w:val="20"/>
                <w:lang w:val="en-US"/>
              </w:rPr>
              <w:t>cortex</w:t>
            </w:r>
            <w:proofErr w:type="gramEnd"/>
            <w:r w:rsidRPr="00D95586">
              <w:rPr>
                <w:rFonts w:ascii="Arial" w:hAnsi="Arial" w:cs="Arial"/>
                <w:sz w:val="20"/>
                <w:szCs w:val="20"/>
                <w:lang w:val="en-US"/>
              </w:rPr>
              <w:t xml:space="preserve"> in patients with mild cognitive impairment</w:t>
            </w:r>
          </w:p>
        </w:tc>
        <w:tc>
          <w:tcPr>
            <w:tcW w:w="2564" w:type="dxa"/>
          </w:tcPr>
          <w:p w14:paraId="1304357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2015; Germany; N.I.</w:t>
            </w:r>
          </w:p>
        </w:tc>
        <w:tc>
          <w:tcPr>
            <w:tcW w:w="1630" w:type="dxa"/>
          </w:tcPr>
          <w:p w14:paraId="2384A87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35</w:t>
            </w:r>
          </w:p>
        </w:tc>
        <w:tc>
          <w:tcPr>
            <w:tcW w:w="1978" w:type="dxa"/>
          </w:tcPr>
          <w:p w14:paraId="333FD5F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Omega-3 fatty acids (F.A.s); Aerobic exercises; Cognitive stimulation</w:t>
            </w:r>
          </w:p>
        </w:tc>
        <w:tc>
          <w:tcPr>
            <w:tcW w:w="990" w:type="dxa"/>
          </w:tcPr>
          <w:p w14:paraId="32FF49E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months</w:t>
            </w:r>
          </w:p>
        </w:tc>
        <w:tc>
          <w:tcPr>
            <w:tcW w:w="2340" w:type="dxa"/>
          </w:tcPr>
          <w:p w14:paraId="06C3FEF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F.A.s (2,200mg/day for 6 months)</w:t>
            </w:r>
          </w:p>
          <w:p w14:paraId="2818F27E" w14:textId="77777777" w:rsidR="00D95586" w:rsidRPr="00D95586" w:rsidRDefault="00D95586" w:rsidP="00ED3B49">
            <w:pPr>
              <w:spacing w:line="360" w:lineRule="auto"/>
              <w:jc w:val="both"/>
              <w:rPr>
                <w:rFonts w:ascii="Arial" w:hAnsi="Arial" w:cs="Arial"/>
                <w:sz w:val="20"/>
                <w:szCs w:val="20"/>
                <w:lang w:val="en-US"/>
              </w:rPr>
            </w:pPr>
          </w:p>
          <w:p w14:paraId="601B9E6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Physical training (45 min 2x/week)</w:t>
            </w:r>
          </w:p>
          <w:p w14:paraId="1E995620" w14:textId="77777777" w:rsidR="00D95586" w:rsidRPr="00D95586" w:rsidRDefault="00D95586" w:rsidP="00ED3B49">
            <w:pPr>
              <w:spacing w:line="360" w:lineRule="auto"/>
              <w:jc w:val="both"/>
              <w:rPr>
                <w:rFonts w:ascii="Arial" w:hAnsi="Arial" w:cs="Arial"/>
                <w:sz w:val="20"/>
                <w:szCs w:val="20"/>
                <w:lang w:val="en-US"/>
              </w:rPr>
            </w:pPr>
          </w:p>
          <w:p w14:paraId="7B89C8A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stimulation (AKTIVA): 90 min/session (from the 4th week onwards) comprising 12 group sessions and 1 individual session</w:t>
            </w:r>
          </w:p>
        </w:tc>
        <w:tc>
          <w:tcPr>
            <w:tcW w:w="1980" w:type="dxa"/>
          </w:tcPr>
          <w:p w14:paraId="6FE30C3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tc>
        <w:tc>
          <w:tcPr>
            <w:tcW w:w="1805" w:type="dxa"/>
          </w:tcPr>
          <w:p w14:paraId="7457EB7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 the volume of gray matter in the frontal, parietal and cingulate cortex regions, there was less atrophy in the treated group. There were no significant differences in cognitive performance in the MMSE test.</w:t>
            </w:r>
          </w:p>
        </w:tc>
      </w:tr>
      <w:tr w:rsidR="00D95586" w:rsidRPr="00D95586" w14:paraId="374F26D7" w14:textId="77777777" w:rsidTr="00D95586">
        <w:trPr>
          <w:jc w:val="center"/>
        </w:trPr>
        <w:tc>
          <w:tcPr>
            <w:tcW w:w="996" w:type="dxa"/>
          </w:tcPr>
          <w:p w14:paraId="03E195B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Lau et al.</w:t>
            </w:r>
            <w:r w:rsidRPr="00D95586">
              <w:rPr>
                <w:rFonts w:ascii="Arial" w:hAnsi="Arial" w:cs="Arial"/>
                <w:sz w:val="20"/>
                <w:szCs w:val="20"/>
                <w:vertAlign w:val="superscript"/>
                <w:lang w:val="en-US"/>
              </w:rPr>
              <w:t>21</w:t>
            </w:r>
          </w:p>
        </w:tc>
        <w:tc>
          <w:tcPr>
            <w:tcW w:w="2097" w:type="dxa"/>
          </w:tcPr>
          <w:p w14:paraId="0038A78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Can transcranial direct current stimulation</w:t>
            </w:r>
          </w:p>
          <w:p w14:paraId="187ED18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combined with interactive computerized</w:t>
            </w:r>
          </w:p>
          <w:p w14:paraId="54394E2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cognitive training boost cognition and </w:t>
            </w:r>
            <w:proofErr w:type="gramStart"/>
            <w:r w:rsidRPr="00D95586">
              <w:rPr>
                <w:rFonts w:ascii="Arial" w:hAnsi="Arial" w:cs="Arial"/>
                <w:sz w:val="20"/>
                <w:szCs w:val="20"/>
                <w:lang w:val="en-US"/>
              </w:rPr>
              <w:t>gait</w:t>
            </w:r>
            <w:proofErr w:type="gramEnd"/>
          </w:p>
          <w:p w14:paraId="3578577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performance in older adults with mild</w:t>
            </w:r>
          </w:p>
          <w:p w14:paraId="64C1253C" w14:textId="77777777" w:rsidR="00D95586" w:rsidRPr="00D95586" w:rsidRDefault="00D95586" w:rsidP="00ED3B49">
            <w:pPr>
              <w:spacing w:line="360" w:lineRule="auto"/>
              <w:jc w:val="both"/>
              <w:rPr>
                <w:rFonts w:ascii="Arial" w:hAnsi="Arial" w:cs="Arial"/>
                <w:sz w:val="20"/>
                <w:szCs w:val="20"/>
                <w:lang w:val="en-US"/>
              </w:rPr>
            </w:pPr>
            <w:proofErr w:type="gramStart"/>
            <w:r w:rsidRPr="00D95586">
              <w:rPr>
                <w:rFonts w:ascii="Arial" w:hAnsi="Arial" w:cs="Arial"/>
                <w:sz w:val="20"/>
                <w:szCs w:val="20"/>
                <w:lang w:val="en-US"/>
              </w:rPr>
              <w:t>cognitive</w:t>
            </w:r>
            <w:proofErr w:type="gramEnd"/>
            <w:r w:rsidRPr="00D95586">
              <w:rPr>
                <w:rFonts w:ascii="Arial" w:hAnsi="Arial" w:cs="Arial"/>
                <w:sz w:val="20"/>
                <w:szCs w:val="20"/>
                <w:lang w:val="en-US"/>
              </w:rPr>
              <w:t xml:space="preserve"> impairment? A randomized</w:t>
            </w:r>
          </w:p>
          <w:p w14:paraId="60BE4BE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controlled trial</w:t>
            </w:r>
          </w:p>
        </w:tc>
        <w:tc>
          <w:tcPr>
            <w:tcW w:w="2564" w:type="dxa"/>
          </w:tcPr>
          <w:p w14:paraId="7F73E13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2024;  Taiwan; (TCTR 20,220,328,009)</w:t>
            </w:r>
          </w:p>
        </w:tc>
        <w:tc>
          <w:tcPr>
            <w:tcW w:w="1630" w:type="dxa"/>
          </w:tcPr>
          <w:p w14:paraId="1B931F0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21</w:t>
            </w:r>
          </w:p>
        </w:tc>
        <w:tc>
          <w:tcPr>
            <w:tcW w:w="1978" w:type="dxa"/>
          </w:tcPr>
          <w:p w14:paraId="761AC7C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Transcranial Direct Current Stimulation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 Interactive Computerized Cognitive Training (ICCT)</w:t>
            </w:r>
          </w:p>
        </w:tc>
        <w:tc>
          <w:tcPr>
            <w:tcW w:w="990" w:type="dxa"/>
          </w:tcPr>
          <w:p w14:paraId="7C6F14E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15 weeks</w:t>
            </w:r>
          </w:p>
        </w:tc>
        <w:tc>
          <w:tcPr>
            <w:tcW w:w="2340" w:type="dxa"/>
          </w:tcPr>
          <w:p w14:paraId="4C80D1A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3x/week for 15 weeks (15 sessions of cognitive games on Nintendo Switch with sessions of 40min/session simultaneously receiving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or sham-</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over the left dorsolateral prefrontal cortex in the first 20 min)</w:t>
            </w:r>
          </w:p>
        </w:tc>
        <w:tc>
          <w:tcPr>
            <w:tcW w:w="1980" w:type="dxa"/>
          </w:tcPr>
          <w:p w14:paraId="04F8E73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MoCA</w:t>
            </w:r>
          </w:p>
        </w:tc>
        <w:tc>
          <w:tcPr>
            <w:tcW w:w="1805" w:type="dxa"/>
          </w:tcPr>
          <w:p w14:paraId="5BCBDFA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The combined effect of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 ICCT on cognition was not superior to that of ICCT alone. </w:t>
            </w:r>
            <w:proofErr w:type="spellStart"/>
            <w:r w:rsidRPr="00D95586">
              <w:rPr>
                <w:rFonts w:ascii="Arial" w:hAnsi="Arial" w:cs="Arial"/>
                <w:sz w:val="20"/>
                <w:szCs w:val="20"/>
                <w:lang w:val="en-US"/>
              </w:rPr>
              <w:t>tDCS</w:t>
            </w:r>
            <w:proofErr w:type="spellEnd"/>
            <w:r w:rsidRPr="00D95586">
              <w:rPr>
                <w:rFonts w:ascii="Arial" w:hAnsi="Arial" w:cs="Arial"/>
                <w:sz w:val="20"/>
                <w:szCs w:val="20"/>
                <w:lang w:val="en-US"/>
              </w:rPr>
              <w:t xml:space="preserve"> + ICCT significantly improved dual-task gait performance.</w:t>
            </w:r>
          </w:p>
        </w:tc>
      </w:tr>
      <w:tr w:rsidR="00D95586" w:rsidRPr="00D95586" w14:paraId="2A4FAAE9" w14:textId="77777777" w:rsidTr="00D95586">
        <w:trPr>
          <w:jc w:val="center"/>
        </w:trPr>
        <w:tc>
          <w:tcPr>
            <w:tcW w:w="996" w:type="dxa"/>
          </w:tcPr>
          <w:p w14:paraId="7291C98A"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Montero-</w:t>
            </w:r>
            <w:proofErr w:type="spellStart"/>
            <w:r w:rsidRPr="00D95586">
              <w:rPr>
                <w:rFonts w:ascii="Arial" w:hAnsi="Arial" w:cs="Arial"/>
                <w:sz w:val="20"/>
                <w:szCs w:val="20"/>
              </w:rPr>
              <w:t>Odasso</w:t>
            </w:r>
            <w:proofErr w:type="spellEnd"/>
            <w:r w:rsidRPr="00D95586">
              <w:rPr>
                <w:rFonts w:ascii="Arial" w:hAnsi="Arial" w:cs="Arial"/>
                <w:sz w:val="20"/>
                <w:szCs w:val="20"/>
              </w:rPr>
              <w:t xml:space="preserve"> et al.</w:t>
            </w:r>
            <w:r w:rsidRPr="00D95586">
              <w:rPr>
                <w:rFonts w:ascii="Arial" w:hAnsi="Arial" w:cs="Arial"/>
                <w:sz w:val="20"/>
                <w:szCs w:val="20"/>
                <w:vertAlign w:val="superscript"/>
              </w:rPr>
              <w:t>25</w:t>
            </w:r>
          </w:p>
        </w:tc>
        <w:tc>
          <w:tcPr>
            <w:tcW w:w="2097" w:type="dxa"/>
          </w:tcPr>
          <w:p w14:paraId="5DED9F4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Effects of Exercise Alone or Combined </w:t>
            </w:r>
            <w:proofErr w:type="gramStart"/>
            <w:r w:rsidRPr="00D95586">
              <w:rPr>
                <w:rFonts w:ascii="Arial" w:hAnsi="Arial" w:cs="Arial"/>
                <w:sz w:val="20"/>
                <w:szCs w:val="20"/>
                <w:lang w:val="en-US"/>
              </w:rPr>
              <w:t>With</w:t>
            </w:r>
            <w:proofErr w:type="gramEnd"/>
            <w:r w:rsidRPr="00D95586">
              <w:rPr>
                <w:rFonts w:ascii="Arial" w:hAnsi="Arial" w:cs="Arial"/>
                <w:sz w:val="20"/>
                <w:szCs w:val="20"/>
                <w:lang w:val="en-US"/>
              </w:rPr>
              <w:t xml:space="preserve"> Cognitive Training and Vitamin D</w:t>
            </w:r>
          </w:p>
          <w:p w14:paraId="00035EA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Supplementation to Improve Cognition in Adults </w:t>
            </w:r>
            <w:proofErr w:type="gramStart"/>
            <w:r w:rsidRPr="00D95586">
              <w:rPr>
                <w:rFonts w:ascii="Arial" w:hAnsi="Arial" w:cs="Arial"/>
                <w:sz w:val="20"/>
                <w:szCs w:val="20"/>
                <w:lang w:val="en-US"/>
              </w:rPr>
              <w:t>With</w:t>
            </w:r>
            <w:proofErr w:type="gramEnd"/>
            <w:r w:rsidRPr="00D95586">
              <w:rPr>
                <w:rFonts w:ascii="Arial" w:hAnsi="Arial" w:cs="Arial"/>
                <w:sz w:val="20"/>
                <w:szCs w:val="20"/>
                <w:lang w:val="en-US"/>
              </w:rPr>
              <w:t xml:space="preserve"> Mild Cognitive Impairment</w:t>
            </w:r>
          </w:p>
          <w:p w14:paraId="1C52DE9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 Randomized Clinical Trial</w:t>
            </w:r>
          </w:p>
        </w:tc>
        <w:tc>
          <w:tcPr>
            <w:tcW w:w="2564" w:type="dxa"/>
          </w:tcPr>
          <w:p w14:paraId="32315FD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2023; Canada; (NCT02808676)</w:t>
            </w:r>
          </w:p>
        </w:tc>
        <w:tc>
          <w:tcPr>
            <w:tcW w:w="1630" w:type="dxa"/>
          </w:tcPr>
          <w:p w14:paraId="2B36390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175</w:t>
            </w:r>
          </w:p>
        </w:tc>
        <w:tc>
          <w:tcPr>
            <w:tcW w:w="1978" w:type="dxa"/>
          </w:tcPr>
          <w:p w14:paraId="5A37483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Aerobic and resistance physical exercise applied alone or combined with computerized cognitive training and vitamin D supplementation</w:t>
            </w:r>
          </w:p>
        </w:tc>
        <w:tc>
          <w:tcPr>
            <w:tcW w:w="990" w:type="dxa"/>
          </w:tcPr>
          <w:p w14:paraId="15D9D5F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 weeks</w:t>
            </w:r>
          </w:p>
        </w:tc>
        <w:tc>
          <w:tcPr>
            <w:tcW w:w="2340" w:type="dxa"/>
          </w:tcPr>
          <w:p w14:paraId="60F2F3A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Group training sessions 3x/week for 20 weeks. Each session lasted 90min with 30min of cognitive training (active or simulated) followed by 60min of aerobic and resistance exercise or control exercise (balance and toning)</w:t>
            </w:r>
          </w:p>
          <w:p w14:paraId="637AE021" w14:textId="77777777" w:rsidR="00D95586" w:rsidRPr="00D95586" w:rsidRDefault="00D95586" w:rsidP="00ED3B49">
            <w:pPr>
              <w:spacing w:line="360" w:lineRule="auto"/>
              <w:jc w:val="both"/>
              <w:rPr>
                <w:rFonts w:ascii="Arial" w:hAnsi="Arial" w:cs="Arial"/>
                <w:sz w:val="20"/>
                <w:szCs w:val="20"/>
                <w:lang w:val="en-US"/>
              </w:rPr>
            </w:pPr>
          </w:p>
          <w:p w14:paraId="7BF5393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Vit. D 10.000 UI (1 dose 3x/week)</w:t>
            </w:r>
          </w:p>
        </w:tc>
        <w:tc>
          <w:tcPr>
            <w:tcW w:w="1980" w:type="dxa"/>
          </w:tcPr>
          <w:p w14:paraId="09A1BE8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ADAS-Cog-13</w:t>
            </w:r>
          </w:p>
        </w:tc>
        <w:tc>
          <w:tcPr>
            <w:tcW w:w="1805" w:type="dxa"/>
          </w:tcPr>
          <w:p w14:paraId="1D1784D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Between the pure treated group and the pure control group there was a significant improvement in the ADAS-Cog-13 score. (</w:t>
            </w:r>
            <w:r w:rsidRPr="00D95586">
              <w:rPr>
                <w:rFonts w:ascii="Arial" w:hAnsi="Arial" w:cs="Arial"/>
                <w:i/>
                <w:sz w:val="20"/>
                <w:szCs w:val="20"/>
                <w:lang w:val="en-US"/>
              </w:rPr>
              <w:t>p = 0,005</w:t>
            </w:r>
            <w:r w:rsidRPr="00D95586">
              <w:rPr>
                <w:rFonts w:ascii="Arial" w:hAnsi="Arial" w:cs="Arial"/>
                <w:sz w:val="20"/>
                <w:szCs w:val="20"/>
                <w:lang w:val="en-US"/>
              </w:rPr>
              <w:t>). The addition of vitamin D did not increase the observed effect.</w:t>
            </w:r>
          </w:p>
        </w:tc>
      </w:tr>
      <w:tr w:rsidR="00D95586" w:rsidRPr="00D95586" w14:paraId="7ED8B996" w14:textId="77777777" w:rsidTr="00D95586">
        <w:trPr>
          <w:jc w:val="center"/>
        </w:trPr>
        <w:tc>
          <w:tcPr>
            <w:tcW w:w="996" w:type="dxa"/>
          </w:tcPr>
          <w:p w14:paraId="4D5C63B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Ornish et al.</w:t>
            </w:r>
            <w:r w:rsidRPr="00D95586">
              <w:rPr>
                <w:rFonts w:ascii="Arial" w:hAnsi="Arial" w:cs="Arial"/>
                <w:sz w:val="20"/>
                <w:szCs w:val="20"/>
                <w:vertAlign w:val="superscript"/>
                <w:lang w:val="en-US"/>
              </w:rPr>
              <w:t>26</w:t>
            </w:r>
          </w:p>
        </w:tc>
        <w:tc>
          <w:tcPr>
            <w:tcW w:w="2097" w:type="dxa"/>
          </w:tcPr>
          <w:p w14:paraId="6C6A50B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Effects of intensive lifestyle changes</w:t>
            </w:r>
          </w:p>
          <w:p w14:paraId="45A7C2F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on the progression of mild cognitive</w:t>
            </w:r>
          </w:p>
          <w:p w14:paraId="4FEF5E0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impairment or early dementia due</w:t>
            </w:r>
          </w:p>
          <w:p w14:paraId="2CF6829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to Alzheimer’s disease: a randomized, controlled</w:t>
            </w:r>
          </w:p>
          <w:p w14:paraId="07FCAB1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clinical trial</w:t>
            </w:r>
          </w:p>
        </w:tc>
        <w:tc>
          <w:tcPr>
            <w:tcW w:w="2564" w:type="dxa"/>
          </w:tcPr>
          <w:p w14:paraId="033CF2E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2024; USA; (NCT04606420, ID: 20172897)</w:t>
            </w:r>
          </w:p>
        </w:tc>
        <w:tc>
          <w:tcPr>
            <w:tcW w:w="1630" w:type="dxa"/>
          </w:tcPr>
          <w:p w14:paraId="543EE4A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51</w:t>
            </w:r>
          </w:p>
        </w:tc>
        <w:tc>
          <w:tcPr>
            <w:tcW w:w="1978" w:type="dxa"/>
          </w:tcPr>
          <w:p w14:paraId="0BD5B92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Intensive Multimodal Lifestyle Intervention</w:t>
            </w:r>
          </w:p>
        </w:tc>
        <w:tc>
          <w:tcPr>
            <w:tcW w:w="990" w:type="dxa"/>
          </w:tcPr>
          <w:p w14:paraId="212BD9C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 weeks</w:t>
            </w:r>
          </w:p>
        </w:tc>
        <w:tc>
          <w:tcPr>
            <w:tcW w:w="2340" w:type="dxa"/>
          </w:tcPr>
          <w:p w14:paraId="2A4EFA1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Daily for 20 weeks</w:t>
            </w:r>
          </w:p>
        </w:tc>
        <w:tc>
          <w:tcPr>
            <w:tcW w:w="1980" w:type="dxa"/>
          </w:tcPr>
          <w:p w14:paraId="32DC364B"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ADAS-</w:t>
            </w:r>
            <w:proofErr w:type="spellStart"/>
            <w:r w:rsidRPr="00D95586">
              <w:rPr>
                <w:rFonts w:ascii="Arial" w:hAnsi="Arial" w:cs="Arial"/>
                <w:sz w:val="20"/>
                <w:szCs w:val="20"/>
              </w:rPr>
              <w:t>Cog</w:t>
            </w:r>
            <w:proofErr w:type="spellEnd"/>
          </w:p>
          <w:p w14:paraId="451BA619" w14:textId="77777777" w:rsidR="00D95586" w:rsidRPr="00D95586" w:rsidRDefault="00D95586" w:rsidP="00ED3B49">
            <w:pPr>
              <w:spacing w:line="360" w:lineRule="auto"/>
              <w:jc w:val="both"/>
              <w:rPr>
                <w:rFonts w:ascii="Arial" w:hAnsi="Arial" w:cs="Arial"/>
                <w:sz w:val="20"/>
                <w:szCs w:val="20"/>
              </w:rPr>
            </w:pPr>
          </w:p>
          <w:p w14:paraId="50BFF887"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 xml:space="preserve">CDR-G </w:t>
            </w:r>
          </w:p>
          <w:p w14:paraId="6FAE3F03" w14:textId="77777777" w:rsidR="00D95586" w:rsidRPr="00D95586" w:rsidRDefault="00D95586" w:rsidP="00ED3B49">
            <w:pPr>
              <w:spacing w:line="360" w:lineRule="auto"/>
              <w:jc w:val="both"/>
              <w:rPr>
                <w:rFonts w:ascii="Arial" w:hAnsi="Arial" w:cs="Arial"/>
                <w:sz w:val="20"/>
                <w:szCs w:val="20"/>
              </w:rPr>
            </w:pPr>
          </w:p>
          <w:p w14:paraId="0AB44C7B"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CDR-SB</w:t>
            </w:r>
          </w:p>
          <w:p w14:paraId="41E6BDDC" w14:textId="77777777" w:rsidR="00D95586" w:rsidRPr="00D95586" w:rsidRDefault="00D95586" w:rsidP="00ED3B49">
            <w:pPr>
              <w:spacing w:line="360" w:lineRule="auto"/>
              <w:jc w:val="both"/>
              <w:rPr>
                <w:rFonts w:ascii="Arial" w:hAnsi="Arial" w:cs="Arial"/>
                <w:sz w:val="20"/>
                <w:szCs w:val="20"/>
              </w:rPr>
            </w:pPr>
          </w:p>
          <w:p w14:paraId="4C0E7D15"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CGIC</w:t>
            </w:r>
          </w:p>
        </w:tc>
        <w:tc>
          <w:tcPr>
            <w:tcW w:w="1805" w:type="dxa"/>
          </w:tcPr>
          <w:p w14:paraId="62E1788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 Aβ42/40 ratio increased in the intervention group and decreased in the control group. Regarding the intestinal microbiome, there was improvement only in the group that received the intervention (</w:t>
            </w:r>
            <w:r w:rsidRPr="00D95586">
              <w:rPr>
                <w:rFonts w:ascii="Arial" w:hAnsi="Arial" w:cs="Arial"/>
                <w:i/>
                <w:sz w:val="20"/>
                <w:szCs w:val="20"/>
                <w:lang w:val="en-US"/>
              </w:rPr>
              <w:t>p &lt; 0.0001</w:t>
            </w:r>
            <w:r w:rsidRPr="00D95586">
              <w:rPr>
                <w:rFonts w:ascii="Arial" w:hAnsi="Arial" w:cs="Arial"/>
                <w:sz w:val="20"/>
                <w:szCs w:val="20"/>
                <w:lang w:val="en-US"/>
              </w:rPr>
              <w:t>). The treated group showed an improvement in scores on the ADAS-Cog, CGIC, CDR-SB and CDR-G tests when compared to the control group.</w:t>
            </w:r>
          </w:p>
        </w:tc>
      </w:tr>
      <w:tr w:rsidR="00D95586" w:rsidRPr="00D95586" w14:paraId="0295C3D6" w14:textId="77777777" w:rsidTr="00D95586">
        <w:trPr>
          <w:jc w:val="center"/>
        </w:trPr>
        <w:tc>
          <w:tcPr>
            <w:tcW w:w="996" w:type="dxa"/>
          </w:tcPr>
          <w:p w14:paraId="5B54AFB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Qin et al.</w:t>
            </w:r>
            <w:r w:rsidRPr="00D95586">
              <w:rPr>
                <w:rFonts w:ascii="Arial" w:hAnsi="Arial" w:cs="Arial"/>
                <w:sz w:val="20"/>
                <w:szCs w:val="20"/>
                <w:vertAlign w:val="superscript"/>
                <w:lang w:val="en-US"/>
              </w:rPr>
              <w:t>36</w:t>
            </w:r>
          </w:p>
        </w:tc>
        <w:tc>
          <w:tcPr>
            <w:tcW w:w="2097" w:type="dxa"/>
          </w:tcPr>
          <w:p w14:paraId="5AE5116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Effects of repetitive transcranial magnetic stimulation</w:t>
            </w:r>
          </w:p>
          <w:p w14:paraId="20D9C98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combined with cognitive training on resting-state</w:t>
            </w:r>
          </w:p>
          <w:p w14:paraId="5E1423F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brain activity in Alzheimer’s disease</w:t>
            </w:r>
          </w:p>
        </w:tc>
        <w:tc>
          <w:tcPr>
            <w:tcW w:w="2564" w:type="dxa"/>
          </w:tcPr>
          <w:p w14:paraId="45B4AD3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2022; China; (ChiCTR-INR-16009227)</w:t>
            </w:r>
          </w:p>
        </w:tc>
        <w:tc>
          <w:tcPr>
            <w:tcW w:w="1630" w:type="dxa"/>
          </w:tcPr>
          <w:p w14:paraId="3F662C2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17</w:t>
            </w:r>
          </w:p>
        </w:tc>
        <w:tc>
          <w:tcPr>
            <w:tcW w:w="1978" w:type="dxa"/>
          </w:tcPr>
          <w:p w14:paraId="4DB9138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Repetitive Transcranial Magnetic Stimulation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combined with cognitive training (CT)</w:t>
            </w:r>
          </w:p>
        </w:tc>
        <w:tc>
          <w:tcPr>
            <w:tcW w:w="990" w:type="dxa"/>
          </w:tcPr>
          <w:p w14:paraId="502F452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4 weeks</w:t>
            </w:r>
          </w:p>
        </w:tc>
        <w:tc>
          <w:tcPr>
            <w:tcW w:w="2340" w:type="dxa"/>
          </w:tcPr>
          <w:p w14:paraId="407D204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 min/day for 4 weeks</w:t>
            </w:r>
          </w:p>
        </w:tc>
        <w:tc>
          <w:tcPr>
            <w:tcW w:w="1980" w:type="dxa"/>
          </w:tcPr>
          <w:p w14:paraId="1B4CB464"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ADAS-</w:t>
            </w:r>
            <w:proofErr w:type="spellStart"/>
            <w:r w:rsidRPr="00D95586">
              <w:rPr>
                <w:rFonts w:ascii="Arial" w:hAnsi="Arial" w:cs="Arial"/>
                <w:sz w:val="20"/>
                <w:szCs w:val="20"/>
              </w:rPr>
              <w:t>cog</w:t>
            </w:r>
            <w:proofErr w:type="spellEnd"/>
          </w:p>
          <w:p w14:paraId="68B11D51" w14:textId="77777777" w:rsidR="00D95586" w:rsidRPr="00D95586" w:rsidRDefault="00D95586" w:rsidP="00ED3B49">
            <w:pPr>
              <w:spacing w:line="360" w:lineRule="auto"/>
              <w:jc w:val="both"/>
              <w:rPr>
                <w:rFonts w:ascii="Arial" w:hAnsi="Arial" w:cs="Arial"/>
                <w:sz w:val="20"/>
                <w:szCs w:val="20"/>
              </w:rPr>
            </w:pPr>
          </w:p>
          <w:p w14:paraId="6DBEA715"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NPI</w:t>
            </w:r>
          </w:p>
          <w:p w14:paraId="461CB7BB" w14:textId="77777777" w:rsidR="00D95586" w:rsidRPr="00D95586" w:rsidRDefault="00D95586" w:rsidP="00ED3B49">
            <w:pPr>
              <w:spacing w:line="360" w:lineRule="auto"/>
              <w:jc w:val="both"/>
              <w:rPr>
                <w:rFonts w:ascii="Arial" w:hAnsi="Arial" w:cs="Arial"/>
                <w:sz w:val="20"/>
                <w:szCs w:val="20"/>
              </w:rPr>
            </w:pPr>
          </w:p>
          <w:p w14:paraId="56C15860"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ACE-III</w:t>
            </w:r>
          </w:p>
        </w:tc>
        <w:tc>
          <w:tcPr>
            <w:tcW w:w="1805" w:type="dxa"/>
          </w:tcPr>
          <w:p w14:paraId="526833B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The group that received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xml:space="preserve"> + CT showed a significant increase in </w:t>
            </w:r>
            <w:proofErr w:type="spellStart"/>
            <w:r w:rsidRPr="00D95586">
              <w:rPr>
                <w:rFonts w:ascii="Arial" w:hAnsi="Arial" w:cs="Arial"/>
                <w:sz w:val="20"/>
                <w:szCs w:val="20"/>
                <w:lang w:val="en-US"/>
              </w:rPr>
              <w:t>fALFF</w:t>
            </w:r>
            <w:proofErr w:type="spellEnd"/>
            <w:r w:rsidRPr="00D95586">
              <w:rPr>
                <w:rFonts w:ascii="Arial" w:hAnsi="Arial" w:cs="Arial"/>
                <w:sz w:val="20"/>
                <w:szCs w:val="20"/>
                <w:lang w:val="en-US"/>
              </w:rPr>
              <w:t xml:space="preserve"> (fractional amplitude of low-frequency fluctuation) of </w:t>
            </w:r>
            <w:proofErr w:type="spellStart"/>
            <w:r w:rsidRPr="00D95586">
              <w:rPr>
                <w:rFonts w:ascii="Arial" w:hAnsi="Arial" w:cs="Arial"/>
                <w:sz w:val="20"/>
                <w:szCs w:val="20"/>
                <w:lang w:val="en-US"/>
              </w:rPr>
              <w:t>rsfMRI</w:t>
            </w:r>
            <w:proofErr w:type="spellEnd"/>
            <w:r w:rsidRPr="00D95586">
              <w:rPr>
                <w:rFonts w:ascii="Arial" w:hAnsi="Arial" w:cs="Arial"/>
                <w:sz w:val="20"/>
                <w:szCs w:val="20"/>
                <w:lang w:val="en-US"/>
              </w:rPr>
              <w:t xml:space="preserve"> (resting-state functional MRI) compared to the control group.</w:t>
            </w:r>
          </w:p>
        </w:tc>
      </w:tr>
      <w:tr w:rsidR="00D95586" w:rsidRPr="00D95586" w14:paraId="39E45D73" w14:textId="77777777" w:rsidTr="00D95586">
        <w:trPr>
          <w:jc w:val="center"/>
        </w:trPr>
        <w:tc>
          <w:tcPr>
            <w:tcW w:w="996" w:type="dxa"/>
          </w:tcPr>
          <w:p w14:paraId="4686AAF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Qin et al.</w:t>
            </w:r>
            <w:r w:rsidRPr="00D95586">
              <w:rPr>
                <w:rFonts w:ascii="Arial" w:hAnsi="Arial" w:cs="Arial"/>
                <w:sz w:val="20"/>
                <w:szCs w:val="20"/>
                <w:vertAlign w:val="superscript"/>
                <w:lang w:val="en-US"/>
              </w:rPr>
              <w:t>27</w:t>
            </w:r>
          </w:p>
        </w:tc>
        <w:tc>
          <w:tcPr>
            <w:tcW w:w="2097" w:type="dxa"/>
          </w:tcPr>
          <w:p w14:paraId="375A288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Multisite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xml:space="preserve"> combined with</w:t>
            </w:r>
          </w:p>
          <w:p w14:paraId="18D2204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training modulates</w:t>
            </w:r>
          </w:p>
          <w:p w14:paraId="502E38E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effective connectivity in patients</w:t>
            </w:r>
          </w:p>
          <w:p w14:paraId="184B188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with Alzheimer’s disease</w:t>
            </w:r>
          </w:p>
        </w:tc>
        <w:tc>
          <w:tcPr>
            <w:tcW w:w="2564" w:type="dxa"/>
          </w:tcPr>
          <w:p w14:paraId="13F95FA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2023; China; (ChiCTR-INR-16009227)</w:t>
            </w:r>
          </w:p>
        </w:tc>
        <w:tc>
          <w:tcPr>
            <w:tcW w:w="1630" w:type="dxa"/>
          </w:tcPr>
          <w:p w14:paraId="60D7EE6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51</w:t>
            </w:r>
          </w:p>
        </w:tc>
        <w:tc>
          <w:tcPr>
            <w:tcW w:w="1978" w:type="dxa"/>
          </w:tcPr>
          <w:p w14:paraId="56E2942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Repetitive transcranial magnetic stimulation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combined with cognitive training (COG)</w:t>
            </w:r>
          </w:p>
        </w:tc>
        <w:tc>
          <w:tcPr>
            <w:tcW w:w="990" w:type="dxa"/>
          </w:tcPr>
          <w:p w14:paraId="4D59893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8 weeks</w:t>
            </w:r>
          </w:p>
        </w:tc>
        <w:tc>
          <w:tcPr>
            <w:tcW w:w="2340" w:type="dxa"/>
          </w:tcPr>
          <w:p w14:paraId="7EF2951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 h/day for 8 weeks (4 weeks of treatment and 4 weeks of post-treatment follow-up)</w:t>
            </w:r>
          </w:p>
        </w:tc>
        <w:tc>
          <w:tcPr>
            <w:tcW w:w="1980" w:type="dxa"/>
          </w:tcPr>
          <w:p w14:paraId="3B4D97F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p w14:paraId="2ACB18F9" w14:textId="77777777" w:rsidR="00D95586" w:rsidRPr="00D95586" w:rsidRDefault="00D95586" w:rsidP="00ED3B49">
            <w:pPr>
              <w:spacing w:line="360" w:lineRule="auto"/>
              <w:jc w:val="both"/>
              <w:rPr>
                <w:rFonts w:ascii="Arial" w:hAnsi="Arial" w:cs="Arial"/>
                <w:sz w:val="20"/>
                <w:szCs w:val="20"/>
                <w:lang w:val="en-US"/>
              </w:rPr>
            </w:pPr>
          </w:p>
          <w:p w14:paraId="4C89DE2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p w14:paraId="601D3664" w14:textId="77777777" w:rsidR="00D95586" w:rsidRPr="00D95586" w:rsidRDefault="00D95586" w:rsidP="00ED3B49">
            <w:pPr>
              <w:spacing w:line="360" w:lineRule="auto"/>
              <w:jc w:val="both"/>
              <w:rPr>
                <w:rFonts w:ascii="Arial" w:hAnsi="Arial" w:cs="Arial"/>
                <w:sz w:val="20"/>
                <w:szCs w:val="20"/>
                <w:lang w:val="en-US"/>
              </w:rPr>
            </w:pPr>
          </w:p>
          <w:p w14:paraId="5BBC968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MoCA</w:t>
            </w:r>
          </w:p>
        </w:tc>
        <w:tc>
          <w:tcPr>
            <w:tcW w:w="1805" w:type="dxa"/>
          </w:tcPr>
          <w:p w14:paraId="6CE8CBE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In the treated group, there was a significant improvement in the ADAs-Cog score </w:t>
            </w:r>
            <w:r w:rsidRPr="00D95586">
              <w:rPr>
                <w:rFonts w:ascii="Arial" w:hAnsi="Arial" w:cs="Arial"/>
                <w:i/>
                <w:sz w:val="20"/>
                <w:szCs w:val="20"/>
                <w:lang w:val="en-US"/>
              </w:rPr>
              <w:t>(p = 0.023)</w:t>
            </w:r>
            <w:r w:rsidRPr="00D95586">
              <w:rPr>
                <w:rFonts w:ascii="Arial" w:hAnsi="Arial" w:cs="Arial"/>
                <w:sz w:val="20"/>
                <w:szCs w:val="20"/>
                <w:lang w:val="en-US"/>
              </w:rPr>
              <w:t xml:space="preserve"> associated with the dorsal lateral prefrontal cortex (DLPFC) region in the right </w:t>
            </w:r>
            <w:proofErr w:type="spellStart"/>
            <w:r w:rsidRPr="00D95586">
              <w:rPr>
                <w:rFonts w:ascii="Arial" w:hAnsi="Arial" w:cs="Arial"/>
                <w:sz w:val="20"/>
                <w:szCs w:val="20"/>
                <w:lang w:val="en-US"/>
              </w:rPr>
              <w:t>parahippocampus</w:t>
            </w:r>
            <w:proofErr w:type="spellEnd"/>
            <w:r w:rsidRPr="00D95586">
              <w:rPr>
                <w:rFonts w:ascii="Arial" w:hAnsi="Arial" w:cs="Arial"/>
                <w:sz w:val="20"/>
                <w:szCs w:val="20"/>
                <w:lang w:val="en-US"/>
              </w:rPr>
              <w:t xml:space="preserve"> in the EC of this region. There was a significant improvement in the MoCA score (</w:t>
            </w:r>
            <w:r w:rsidRPr="00D95586">
              <w:rPr>
                <w:rFonts w:ascii="Arial" w:hAnsi="Arial" w:cs="Arial"/>
                <w:i/>
                <w:sz w:val="20"/>
                <w:szCs w:val="20"/>
                <w:lang w:val="en-US"/>
              </w:rPr>
              <w:t>p = 0.043</w:t>
            </w:r>
            <w:r w:rsidRPr="00D95586">
              <w:rPr>
                <w:rFonts w:ascii="Arial" w:hAnsi="Arial" w:cs="Arial"/>
                <w:sz w:val="20"/>
                <w:szCs w:val="20"/>
                <w:lang w:val="en-US"/>
              </w:rPr>
              <w:t>) in the EC in the limbic network in the treated group.</w:t>
            </w:r>
          </w:p>
        </w:tc>
      </w:tr>
      <w:tr w:rsidR="00D95586" w:rsidRPr="00D95586" w14:paraId="605279BF" w14:textId="77777777" w:rsidTr="00D95586">
        <w:trPr>
          <w:jc w:val="center"/>
        </w:trPr>
        <w:tc>
          <w:tcPr>
            <w:tcW w:w="996" w:type="dxa"/>
          </w:tcPr>
          <w:p w14:paraId="08E1E58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Rabey et al.</w:t>
            </w:r>
            <w:r w:rsidRPr="00D95586">
              <w:rPr>
                <w:rFonts w:ascii="Arial" w:hAnsi="Arial" w:cs="Arial"/>
                <w:sz w:val="20"/>
                <w:szCs w:val="20"/>
                <w:vertAlign w:val="superscript"/>
                <w:lang w:val="en-US"/>
              </w:rPr>
              <w:t>28</w:t>
            </w:r>
          </w:p>
        </w:tc>
        <w:tc>
          <w:tcPr>
            <w:tcW w:w="2097" w:type="dxa"/>
          </w:tcPr>
          <w:p w14:paraId="5D2E992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Repetitive transcranial magnetic stimulation combined</w:t>
            </w:r>
          </w:p>
          <w:p w14:paraId="5FB70ADE" w14:textId="77777777" w:rsidR="00D95586" w:rsidRPr="00D95586" w:rsidRDefault="00D95586" w:rsidP="00ED3B49">
            <w:pPr>
              <w:spacing w:line="360" w:lineRule="auto"/>
              <w:jc w:val="both"/>
              <w:rPr>
                <w:rFonts w:ascii="Arial" w:hAnsi="Arial" w:cs="Arial"/>
                <w:sz w:val="20"/>
                <w:szCs w:val="20"/>
                <w:lang w:val="en-US"/>
              </w:rPr>
            </w:pPr>
            <w:proofErr w:type="gramStart"/>
            <w:r w:rsidRPr="00D95586">
              <w:rPr>
                <w:rFonts w:ascii="Arial" w:hAnsi="Arial" w:cs="Arial"/>
                <w:sz w:val="20"/>
                <w:szCs w:val="20"/>
                <w:lang w:val="en-US"/>
              </w:rPr>
              <w:t>with</w:t>
            </w:r>
            <w:proofErr w:type="gramEnd"/>
            <w:r w:rsidRPr="00D95586">
              <w:rPr>
                <w:rFonts w:ascii="Arial" w:hAnsi="Arial" w:cs="Arial"/>
                <w:sz w:val="20"/>
                <w:szCs w:val="20"/>
                <w:lang w:val="en-US"/>
              </w:rPr>
              <w:t xml:space="preserve"> cognitive training is a safe and effective modality</w:t>
            </w:r>
          </w:p>
          <w:p w14:paraId="0C28D75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for the treatment of Alzheimer’s disease: a randomized, double-blind study</w:t>
            </w:r>
          </w:p>
        </w:tc>
        <w:tc>
          <w:tcPr>
            <w:tcW w:w="2564" w:type="dxa"/>
          </w:tcPr>
          <w:p w14:paraId="15DA05A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2013; Israel; (NCT01168245)</w:t>
            </w:r>
          </w:p>
        </w:tc>
        <w:tc>
          <w:tcPr>
            <w:tcW w:w="1630" w:type="dxa"/>
          </w:tcPr>
          <w:p w14:paraId="681720A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15</w:t>
            </w:r>
          </w:p>
        </w:tc>
        <w:tc>
          <w:tcPr>
            <w:tcW w:w="1978" w:type="dxa"/>
          </w:tcPr>
          <w:p w14:paraId="5A4D33E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Repetitive transcranial magnetic stimulation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combined with cognitive training (COG)</w:t>
            </w:r>
          </w:p>
        </w:tc>
        <w:tc>
          <w:tcPr>
            <w:tcW w:w="990" w:type="dxa"/>
          </w:tcPr>
          <w:p w14:paraId="5ECC574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weeks followed by biweekly maintenance for 3 months</w:t>
            </w:r>
          </w:p>
        </w:tc>
        <w:tc>
          <w:tcPr>
            <w:tcW w:w="2340" w:type="dxa"/>
          </w:tcPr>
          <w:p w14:paraId="603DAB3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 hour/day 5x/week for 6 weeks followed by maintenance every 15 days for 3 months</w:t>
            </w:r>
          </w:p>
        </w:tc>
        <w:tc>
          <w:tcPr>
            <w:tcW w:w="1980" w:type="dxa"/>
          </w:tcPr>
          <w:p w14:paraId="38DD539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p w14:paraId="1DDB9035" w14:textId="77777777" w:rsidR="00D95586" w:rsidRPr="00D95586" w:rsidRDefault="00D95586" w:rsidP="00ED3B49">
            <w:pPr>
              <w:spacing w:line="360" w:lineRule="auto"/>
              <w:jc w:val="both"/>
              <w:rPr>
                <w:rFonts w:ascii="Arial" w:hAnsi="Arial" w:cs="Arial"/>
                <w:sz w:val="20"/>
                <w:szCs w:val="20"/>
                <w:lang w:val="en-US"/>
              </w:rPr>
            </w:pPr>
          </w:p>
          <w:p w14:paraId="0B38136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CGIC</w:t>
            </w:r>
          </w:p>
          <w:p w14:paraId="014C26B7" w14:textId="77777777" w:rsidR="00D95586" w:rsidRPr="00D95586" w:rsidRDefault="00D95586" w:rsidP="00ED3B49">
            <w:pPr>
              <w:spacing w:line="360" w:lineRule="auto"/>
              <w:jc w:val="both"/>
              <w:rPr>
                <w:rFonts w:ascii="Arial" w:hAnsi="Arial" w:cs="Arial"/>
                <w:sz w:val="20"/>
                <w:szCs w:val="20"/>
                <w:lang w:val="en-US"/>
              </w:rPr>
            </w:pPr>
          </w:p>
          <w:p w14:paraId="6175EFF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NPI</w:t>
            </w:r>
          </w:p>
        </w:tc>
        <w:tc>
          <w:tcPr>
            <w:tcW w:w="1805" w:type="dxa"/>
          </w:tcPr>
          <w:p w14:paraId="04843E3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After 4.5 months, the treated group showed an improvement of 3.52 points in the ADAS-Cog score. The control group showed a worsening of 0.38 points (</w:t>
            </w:r>
            <w:r w:rsidRPr="00D95586">
              <w:rPr>
                <w:rFonts w:ascii="Arial" w:hAnsi="Arial" w:cs="Arial"/>
                <w:i/>
                <w:sz w:val="20"/>
                <w:szCs w:val="20"/>
                <w:lang w:val="en-US"/>
              </w:rPr>
              <w:t>p = 0.05</w:t>
            </w:r>
            <w:r w:rsidRPr="00D95586">
              <w:rPr>
                <w:rFonts w:ascii="Arial" w:hAnsi="Arial" w:cs="Arial"/>
                <w:sz w:val="20"/>
                <w:szCs w:val="20"/>
                <w:lang w:val="en-US"/>
              </w:rPr>
              <w:t>). There was an improvement in the average CGIC score of 3.67 points (after 4.5 months), compared to 4.25 and 4.29 in the placebo group (</w:t>
            </w:r>
            <w:r w:rsidRPr="00D95586">
              <w:rPr>
                <w:rFonts w:ascii="Arial" w:hAnsi="Arial" w:cs="Arial"/>
                <w:i/>
                <w:sz w:val="20"/>
                <w:szCs w:val="20"/>
                <w:lang w:val="en-US"/>
              </w:rPr>
              <w:t>p = 0.05</w:t>
            </w:r>
            <w:r w:rsidRPr="00D95586">
              <w:rPr>
                <w:rFonts w:ascii="Arial" w:hAnsi="Arial" w:cs="Arial"/>
                <w:sz w:val="20"/>
                <w:szCs w:val="20"/>
                <w:lang w:val="en-US"/>
              </w:rPr>
              <w:t xml:space="preserve"> and p = 0.05 respectively). In the NIP test, no significant improvement was observed in the intervention group when compared to the control group.</w:t>
            </w:r>
          </w:p>
        </w:tc>
      </w:tr>
      <w:tr w:rsidR="00D95586" w:rsidRPr="00D95586" w14:paraId="4CB09A42" w14:textId="77777777" w:rsidTr="00D95586">
        <w:trPr>
          <w:jc w:val="center"/>
        </w:trPr>
        <w:tc>
          <w:tcPr>
            <w:tcW w:w="996" w:type="dxa"/>
          </w:tcPr>
          <w:p w14:paraId="57158B1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Sabbagh et al.</w:t>
            </w:r>
            <w:r w:rsidRPr="00D95586">
              <w:rPr>
                <w:rFonts w:ascii="Arial" w:hAnsi="Arial" w:cs="Arial"/>
                <w:sz w:val="20"/>
                <w:szCs w:val="20"/>
                <w:vertAlign w:val="superscript"/>
                <w:lang w:val="en-US"/>
              </w:rPr>
              <w:t>29</w:t>
            </w:r>
          </w:p>
        </w:tc>
        <w:tc>
          <w:tcPr>
            <w:tcW w:w="2097" w:type="dxa"/>
          </w:tcPr>
          <w:p w14:paraId="708526F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Effects of a combined transcranial magnetic stimulation (TMS) and cognitive training intervention in patients with Alzheimer’s disease</w:t>
            </w:r>
          </w:p>
        </w:tc>
        <w:tc>
          <w:tcPr>
            <w:tcW w:w="2564" w:type="dxa"/>
          </w:tcPr>
          <w:p w14:paraId="3F342A5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2019; USA, Israel; (NCT01825330)</w:t>
            </w:r>
          </w:p>
        </w:tc>
        <w:tc>
          <w:tcPr>
            <w:tcW w:w="1630" w:type="dxa"/>
          </w:tcPr>
          <w:p w14:paraId="4F4850F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109</w:t>
            </w:r>
          </w:p>
        </w:tc>
        <w:tc>
          <w:tcPr>
            <w:tcW w:w="1978" w:type="dxa"/>
          </w:tcPr>
          <w:p w14:paraId="245646D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Transcranial Magnetic Stimulation (TMS) + Computerized Cognitive Training (CCT)</w:t>
            </w:r>
          </w:p>
        </w:tc>
        <w:tc>
          <w:tcPr>
            <w:tcW w:w="990" w:type="dxa"/>
          </w:tcPr>
          <w:p w14:paraId="1CE90B7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weeks</w:t>
            </w:r>
          </w:p>
        </w:tc>
        <w:tc>
          <w:tcPr>
            <w:tcW w:w="2340" w:type="dxa"/>
          </w:tcPr>
          <w:p w14:paraId="336987C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weeks (30 sessions of active or sham treatment divided into 5 days/week for 6 weeks, and two follow-up visits)</w:t>
            </w:r>
          </w:p>
        </w:tc>
        <w:tc>
          <w:tcPr>
            <w:tcW w:w="1980" w:type="dxa"/>
          </w:tcPr>
          <w:p w14:paraId="728ADC4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p w14:paraId="543224E0" w14:textId="77777777" w:rsidR="00D95586" w:rsidRPr="00D95586" w:rsidRDefault="00D95586" w:rsidP="00ED3B49">
            <w:pPr>
              <w:spacing w:line="360" w:lineRule="auto"/>
              <w:jc w:val="both"/>
              <w:rPr>
                <w:rFonts w:ascii="Arial" w:hAnsi="Arial" w:cs="Arial"/>
                <w:sz w:val="20"/>
                <w:szCs w:val="20"/>
                <w:lang w:val="en-US"/>
              </w:rPr>
            </w:pPr>
          </w:p>
          <w:p w14:paraId="22BD9A7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ADSC-CGI-C</w:t>
            </w:r>
          </w:p>
        </w:tc>
        <w:tc>
          <w:tcPr>
            <w:tcW w:w="1805" w:type="dxa"/>
          </w:tcPr>
          <w:p w14:paraId="5EDC839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 treated group (TMS + CCT) showed significant improvements in ADAS-Cog and ADSC-CGI-C test scores when compared to the control group (TMS-sham + CCT). Response analysis showed that 31.7% of volunteers in the treated group had an improvement of ≤ -4 points on the ADAS-Cog, while only 15.4% in the control group showed this improvement.</w:t>
            </w:r>
          </w:p>
        </w:tc>
      </w:tr>
      <w:tr w:rsidR="00D95586" w:rsidRPr="00D95586" w14:paraId="31160CF9" w14:textId="77777777" w:rsidTr="00D95586">
        <w:trPr>
          <w:jc w:val="center"/>
        </w:trPr>
        <w:tc>
          <w:tcPr>
            <w:tcW w:w="996" w:type="dxa"/>
          </w:tcPr>
          <w:p w14:paraId="2E1AB97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Shimada et al.</w:t>
            </w:r>
            <w:r w:rsidRPr="00D95586">
              <w:rPr>
                <w:rFonts w:ascii="Arial" w:hAnsi="Arial" w:cs="Arial"/>
                <w:sz w:val="20"/>
                <w:szCs w:val="20"/>
                <w:vertAlign w:val="superscript"/>
                <w:lang w:val="en-US"/>
              </w:rPr>
              <w:t>30</w:t>
            </w:r>
          </w:p>
        </w:tc>
        <w:tc>
          <w:tcPr>
            <w:tcW w:w="2097" w:type="dxa"/>
          </w:tcPr>
          <w:p w14:paraId="524A85E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Effects of Combined Physical and Cognitive Exercises on Cognition and Mobility in Patients </w:t>
            </w:r>
            <w:proofErr w:type="gramStart"/>
            <w:r w:rsidRPr="00D95586">
              <w:rPr>
                <w:rFonts w:ascii="Arial" w:hAnsi="Arial" w:cs="Arial"/>
                <w:sz w:val="20"/>
                <w:szCs w:val="20"/>
                <w:lang w:val="en-US"/>
              </w:rPr>
              <w:t>With</w:t>
            </w:r>
            <w:proofErr w:type="gramEnd"/>
            <w:r w:rsidRPr="00D95586">
              <w:rPr>
                <w:rFonts w:ascii="Arial" w:hAnsi="Arial" w:cs="Arial"/>
                <w:sz w:val="20"/>
                <w:szCs w:val="20"/>
                <w:lang w:val="en-US"/>
              </w:rPr>
              <w:t xml:space="preserve"> Mild Cognitive Impairment: A Randomized Clinical Trial</w:t>
            </w:r>
          </w:p>
        </w:tc>
        <w:tc>
          <w:tcPr>
            <w:tcW w:w="2564" w:type="dxa"/>
          </w:tcPr>
          <w:p w14:paraId="100040D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2018; Japan; (UMIN000007749)</w:t>
            </w:r>
          </w:p>
        </w:tc>
        <w:tc>
          <w:tcPr>
            <w:tcW w:w="1630" w:type="dxa"/>
          </w:tcPr>
          <w:p w14:paraId="74C55CD6"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308</w:t>
            </w:r>
          </w:p>
        </w:tc>
        <w:tc>
          <w:tcPr>
            <w:tcW w:w="1978" w:type="dxa"/>
          </w:tcPr>
          <w:p w14:paraId="528775E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Physical exercises (PE) + Cognitive exercises (CE)</w:t>
            </w:r>
          </w:p>
        </w:tc>
        <w:tc>
          <w:tcPr>
            <w:tcW w:w="990" w:type="dxa"/>
          </w:tcPr>
          <w:p w14:paraId="31C3EC6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40 weeks</w:t>
            </w:r>
          </w:p>
        </w:tc>
        <w:tc>
          <w:tcPr>
            <w:tcW w:w="2340" w:type="dxa"/>
          </w:tcPr>
          <w:p w14:paraId="4451D79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Weekly sessions </w:t>
            </w:r>
            <w:proofErr w:type="gramStart"/>
            <w:r w:rsidRPr="00D95586">
              <w:rPr>
                <w:rFonts w:ascii="Arial" w:hAnsi="Arial" w:cs="Arial"/>
                <w:sz w:val="20"/>
                <w:szCs w:val="20"/>
                <w:lang w:val="en-US"/>
              </w:rPr>
              <w:t>lasting</w:t>
            </w:r>
            <w:proofErr w:type="gramEnd"/>
            <w:r w:rsidRPr="00D95586">
              <w:rPr>
                <w:rFonts w:ascii="Arial" w:hAnsi="Arial" w:cs="Arial"/>
                <w:sz w:val="20"/>
                <w:szCs w:val="20"/>
                <w:lang w:val="en-US"/>
              </w:rPr>
              <w:t xml:space="preserve"> 90 min/session for 40 weeks</w:t>
            </w:r>
          </w:p>
        </w:tc>
        <w:tc>
          <w:tcPr>
            <w:tcW w:w="1980" w:type="dxa"/>
          </w:tcPr>
          <w:p w14:paraId="12C83BA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p w14:paraId="26A47ACA" w14:textId="77777777" w:rsidR="00D95586" w:rsidRPr="00D95586" w:rsidRDefault="00D95586" w:rsidP="00ED3B49">
            <w:pPr>
              <w:spacing w:line="360" w:lineRule="auto"/>
              <w:jc w:val="both"/>
              <w:rPr>
                <w:rFonts w:ascii="Arial" w:hAnsi="Arial" w:cs="Arial"/>
                <w:sz w:val="20"/>
                <w:szCs w:val="20"/>
                <w:lang w:val="en-US"/>
              </w:rPr>
            </w:pPr>
          </w:p>
          <w:p w14:paraId="0F074F0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WMS-LM II</w:t>
            </w:r>
          </w:p>
          <w:p w14:paraId="2670A45A" w14:textId="77777777" w:rsidR="00D95586" w:rsidRPr="00D95586" w:rsidRDefault="00D95586" w:rsidP="00ED3B49">
            <w:pPr>
              <w:spacing w:line="360" w:lineRule="auto"/>
              <w:jc w:val="both"/>
              <w:rPr>
                <w:rFonts w:ascii="Arial" w:hAnsi="Arial" w:cs="Arial"/>
                <w:sz w:val="20"/>
                <w:szCs w:val="20"/>
                <w:lang w:val="en-US"/>
              </w:rPr>
            </w:pPr>
          </w:p>
          <w:p w14:paraId="4A5DE97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RAVLT</w:t>
            </w:r>
          </w:p>
        </w:tc>
        <w:tc>
          <w:tcPr>
            <w:tcW w:w="1805" w:type="dxa"/>
          </w:tcPr>
          <w:p w14:paraId="0FD31D4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 treated group (</w:t>
            </w:r>
            <w:proofErr w:type="spellStart"/>
            <w:r w:rsidRPr="00D95586">
              <w:rPr>
                <w:rFonts w:ascii="Arial" w:hAnsi="Arial" w:cs="Arial"/>
                <w:sz w:val="20"/>
                <w:szCs w:val="20"/>
                <w:lang w:val="en-US"/>
              </w:rPr>
              <w:t>cognicizar</w:t>
            </w:r>
            <w:proofErr w:type="spellEnd"/>
            <w:r w:rsidRPr="00D95586">
              <w:rPr>
                <w:rFonts w:ascii="Arial" w:hAnsi="Arial" w:cs="Arial"/>
                <w:sz w:val="20"/>
                <w:szCs w:val="20"/>
                <w:lang w:val="en-US"/>
              </w:rPr>
              <w:t xml:space="preserve">) showed better scores on the MMSE (difference = 0.8, </w:t>
            </w:r>
            <w:r w:rsidRPr="00D95586">
              <w:rPr>
                <w:rFonts w:ascii="Arial" w:hAnsi="Arial" w:cs="Arial"/>
                <w:i/>
                <w:sz w:val="20"/>
                <w:szCs w:val="20"/>
                <w:lang w:val="en-US"/>
              </w:rPr>
              <w:t>p = 0.012</w:t>
            </w:r>
            <w:r w:rsidRPr="00D95586">
              <w:rPr>
                <w:rFonts w:ascii="Arial" w:hAnsi="Arial" w:cs="Arial"/>
                <w:sz w:val="20"/>
                <w:szCs w:val="20"/>
                <w:lang w:val="en-US"/>
              </w:rPr>
              <w:t xml:space="preserve">), WMS-LM II (difference = 1.0, </w:t>
            </w:r>
            <w:r w:rsidRPr="00D95586">
              <w:rPr>
                <w:rFonts w:ascii="Arial" w:hAnsi="Arial" w:cs="Arial"/>
                <w:i/>
                <w:sz w:val="20"/>
                <w:szCs w:val="20"/>
                <w:lang w:val="en-US"/>
              </w:rPr>
              <w:t>p = 0.004</w:t>
            </w:r>
            <w:r w:rsidRPr="00D95586">
              <w:rPr>
                <w:rFonts w:ascii="Arial" w:hAnsi="Arial" w:cs="Arial"/>
                <w:sz w:val="20"/>
                <w:szCs w:val="20"/>
                <w:lang w:val="en-US"/>
              </w:rPr>
              <w:t xml:space="preserve">) tests. There were no significant differences in the RAVLT test (difference = 0.2, </w:t>
            </w:r>
            <w:r w:rsidRPr="00D95586">
              <w:rPr>
                <w:rFonts w:ascii="Arial" w:hAnsi="Arial" w:cs="Arial"/>
                <w:i/>
                <w:sz w:val="20"/>
                <w:szCs w:val="20"/>
                <w:lang w:val="en-US"/>
              </w:rPr>
              <w:t>p = 0.352</w:t>
            </w:r>
            <w:r w:rsidRPr="00D95586">
              <w:rPr>
                <w:rFonts w:ascii="Arial" w:hAnsi="Arial" w:cs="Arial"/>
                <w:sz w:val="20"/>
                <w:szCs w:val="20"/>
                <w:lang w:val="en-US"/>
              </w:rPr>
              <w:t xml:space="preserve">). Between the MCI-amnestic subgroups of the intervention group and the control group, the MCI-amnestic subgroup showed significantly smaller MTA-ERC volume losses in the left hemisphere (Z score difference = -31,900; </w:t>
            </w:r>
            <w:r w:rsidRPr="00D95586">
              <w:rPr>
                <w:rFonts w:ascii="Arial" w:hAnsi="Arial" w:cs="Arial"/>
                <w:i/>
                <w:sz w:val="20"/>
                <w:szCs w:val="20"/>
                <w:lang w:val="en-US"/>
              </w:rPr>
              <w:t>p = 0.032</w:t>
            </w:r>
            <w:r w:rsidRPr="00D95586">
              <w:rPr>
                <w:rFonts w:ascii="Arial" w:hAnsi="Arial" w:cs="Arial"/>
                <w:sz w:val="20"/>
                <w:szCs w:val="20"/>
                <w:lang w:val="en-US"/>
              </w:rPr>
              <w:t xml:space="preserve">), however, not in the right hemisphere (Z score difference = -4.900; </w:t>
            </w:r>
            <w:r w:rsidRPr="00D95586">
              <w:rPr>
                <w:rFonts w:ascii="Arial" w:hAnsi="Arial" w:cs="Arial"/>
                <w:i/>
                <w:sz w:val="20"/>
                <w:szCs w:val="20"/>
                <w:lang w:val="en-US"/>
              </w:rPr>
              <w:t>p = 0.629</w:t>
            </w:r>
            <w:r w:rsidRPr="00D95586">
              <w:rPr>
                <w:rFonts w:ascii="Arial" w:hAnsi="Arial" w:cs="Arial"/>
                <w:sz w:val="20"/>
                <w:szCs w:val="20"/>
                <w:lang w:val="en-US"/>
              </w:rPr>
              <w:t>).</w:t>
            </w:r>
          </w:p>
        </w:tc>
      </w:tr>
      <w:tr w:rsidR="00D95586" w:rsidRPr="00D95586" w14:paraId="5470E8D2" w14:textId="77777777" w:rsidTr="00D95586">
        <w:trPr>
          <w:jc w:val="center"/>
        </w:trPr>
        <w:tc>
          <w:tcPr>
            <w:tcW w:w="996" w:type="dxa"/>
          </w:tcPr>
          <w:p w14:paraId="35FC757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Maffei et al.</w:t>
            </w:r>
            <w:r w:rsidRPr="00D95586">
              <w:rPr>
                <w:rFonts w:ascii="Arial" w:hAnsi="Arial" w:cs="Arial"/>
                <w:sz w:val="20"/>
                <w:szCs w:val="20"/>
                <w:vertAlign w:val="superscript"/>
                <w:lang w:val="en-US"/>
              </w:rPr>
              <w:t>31</w:t>
            </w:r>
          </w:p>
        </w:tc>
        <w:tc>
          <w:tcPr>
            <w:tcW w:w="2097" w:type="dxa"/>
          </w:tcPr>
          <w:p w14:paraId="3132206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Randomized trial on the effects</w:t>
            </w:r>
          </w:p>
          <w:p w14:paraId="6B11092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of a combined physical/cognitive</w:t>
            </w:r>
          </w:p>
          <w:p w14:paraId="0798BD7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training in aged MCI subjects: the</w:t>
            </w:r>
          </w:p>
          <w:p w14:paraId="09A93CCD" w14:textId="77777777" w:rsidR="00D95586" w:rsidRPr="00D95586" w:rsidRDefault="00D95586" w:rsidP="00ED3B49">
            <w:pPr>
              <w:spacing w:line="360" w:lineRule="auto"/>
              <w:jc w:val="both"/>
              <w:rPr>
                <w:rFonts w:ascii="Arial" w:hAnsi="Arial" w:cs="Arial"/>
                <w:sz w:val="20"/>
                <w:szCs w:val="20"/>
                <w:lang w:val="en-US"/>
              </w:rPr>
            </w:pPr>
            <w:proofErr w:type="gramStart"/>
            <w:r w:rsidRPr="00D95586">
              <w:rPr>
                <w:rFonts w:ascii="Arial" w:hAnsi="Arial" w:cs="Arial"/>
                <w:sz w:val="20"/>
                <w:szCs w:val="20"/>
                <w:lang w:val="en-US"/>
              </w:rPr>
              <w:t>Train</w:t>
            </w:r>
            <w:proofErr w:type="gramEnd"/>
            <w:r w:rsidRPr="00D95586">
              <w:rPr>
                <w:rFonts w:ascii="Arial" w:hAnsi="Arial" w:cs="Arial"/>
                <w:sz w:val="20"/>
                <w:szCs w:val="20"/>
                <w:lang w:val="en-US"/>
              </w:rPr>
              <w:t xml:space="preserve"> the Brain study</w:t>
            </w:r>
          </w:p>
        </w:tc>
        <w:tc>
          <w:tcPr>
            <w:tcW w:w="2564" w:type="dxa"/>
          </w:tcPr>
          <w:p w14:paraId="3C8E2B4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2017; Italy; (NCT01725178)</w:t>
            </w:r>
          </w:p>
        </w:tc>
        <w:tc>
          <w:tcPr>
            <w:tcW w:w="1630" w:type="dxa"/>
          </w:tcPr>
          <w:p w14:paraId="351F6CC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113</w:t>
            </w:r>
          </w:p>
        </w:tc>
        <w:tc>
          <w:tcPr>
            <w:tcW w:w="1978" w:type="dxa"/>
          </w:tcPr>
          <w:p w14:paraId="119DFA26"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training (CT) combined with Physical training (PT)</w:t>
            </w:r>
          </w:p>
        </w:tc>
        <w:tc>
          <w:tcPr>
            <w:tcW w:w="990" w:type="dxa"/>
          </w:tcPr>
          <w:p w14:paraId="7492391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7 months</w:t>
            </w:r>
          </w:p>
        </w:tc>
        <w:tc>
          <w:tcPr>
            <w:tcW w:w="2340" w:type="dxa"/>
          </w:tcPr>
          <w:p w14:paraId="28A493B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CT: 2 sessions of 60 min each, 1x/day, 3x/week for 7 months.</w:t>
            </w:r>
          </w:p>
          <w:p w14:paraId="4CC409E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PT: 1h 3x/week for 7 months</w:t>
            </w:r>
          </w:p>
        </w:tc>
        <w:tc>
          <w:tcPr>
            <w:tcW w:w="1980" w:type="dxa"/>
          </w:tcPr>
          <w:p w14:paraId="17BDD49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tc>
        <w:tc>
          <w:tcPr>
            <w:tcW w:w="1805" w:type="dxa"/>
          </w:tcPr>
          <w:p w14:paraId="68926D1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No significant volume reduction was found in the </w:t>
            </w:r>
            <w:proofErr w:type="spellStart"/>
            <w:r w:rsidRPr="00D95586">
              <w:rPr>
                <w:rFonts w:ascii="Arial" w:hAnsi="Arial" w:cs="Arial"/>
                <w:sz w:val="20"/>
                <w:szCs w:val="20"/>
                <w:lang w:val="en-US"/>
              </w:rPr>
              <w:t>parahippocampal</w:t>
            </w:r>
            <w:proofErr w:type="spellEnd"/>
            <w:r w:rsidRPr="00D95586">
              <w:rPr>
                <w:rFonts w:ascii="Arial" w:hAnsi="Arial" w:cs="Arial"/>
                <w:sz w:val="20"/>
                <w:szCs w:val="20"/>
                <w:lang w:val="en-US"/>
              </w:rPr>
              <w:t xml:space="preserve"> region in both groups. In the treated group, 9% showed an increase in scores greater than 1.5 and 47% presented a reduction in scores greater than 1.5 in the ADAS-Cog test. In the control group, 40% showed an increase in scores of more than 1.5 and 14% showed a reduction of more than 1.5 in the ADAS-Cog test.</w:t>
            </w:r>
          </w:p>
        </w:tc>
      </w:tr>
      <w:tr w:rsidR="00D95586" w:rsidRPr="00D95586" w14:paraId="15E1DAEF" w14:textId="77777777" w:rsidTr="00D95586">
        <w:trPr>
          <w:jc w:val="center"/>
        </w:trPr>
        <w:tc>
          <w:tcPr>
            <w:tcW w:w="996" w:type="dxa"/>
          </w:tcPr>
          <w:p w14:paraId="0AA0A0B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Vecchio et al.</w:t>
            </w:r>
            <w:r w:rsidRPr="00D95586">
              <w:rPr>
                <w:rFonts w:ascii="Arial" w:hAnsi="Arial" w:cs="Arial"/>
                <w:sz w:val="20"/>
                <w:szCs w:val="20"/>
                <w:vertAlign w:val="superscript"/>
                <w:lang w:val="en-US"/>
              </w:rPr>
              <w:t>22</w:t>
            </w:r>
          </w:p>
        </w:tc>
        <w:tc>
          <w:tcPr>
            <w:tcW w:w="2097" w:type="dxa"/>
          </w:tcPr>
          <w:p w14:paraId="4F42AA47"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lang w:val="en-US"/>
              </w:rPr>
              <w:t>Neuronavigated</w:t>
            </w:r>
            <w:proofErr w:type="spellEnd"/>
            <w:r w:rsidRPr="00D95586">
              <w:rPr>
                <w:rFonts w:ascii="Arial" w:hAnsi="Arial" w:cs="Arial"/>
                <w:sz w:val="20"/>
                <w:szCs w:val="20"/>
                <w:lang w:val="en-US"/>
              </w:rPr>
              <w:t xml:space="preserve"> Magnetic Stimulation combined</w:t>
            </w:r>
          </w:p>
          <w:p w14:paraId="4B8B542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with cognitive training for Alzheimer’s patients: an EEG</w:t>
            </w:r>
          </w:p>
          <w:p w14:paraId="3B28981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graph study</w:t>
            </w:r>
          </w:p>
        </w:tc>
        <w:tc>
          <w:tcPr>
            <w:tcW w:w="2564" w:type="dxa"/>
          </w:tcPr>
          <w:p w14:paraId="1F5F731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2022; Italy; (GR-2013- 510 02358430)</w:t>
            </w:r>
          </w:p>
        </w:tc>
        <w:tc>
          <w:tcPr>
            <w:tcW w:w="1630" w:type="dxa"/>
          </w:tcPr>
          <w:p w14:paraId="2BCFE15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63</w:t>
            </w:r>
          </w:p>
        </w:tc>
        <w:tc>
          <w:tcPr>
            <w:tcW w:w="1978" w:type="dxa"/>
          </w:tcPr>
          <w:p w14:paraId="6103F30F"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lang w:val="en-US"/>
              </w:rPr>
              <w:t>Neuronavigated</w:t>
            </w:r>
            <w:proofErr w:type="spellEnd"/>
            <w:r w:rsidRPr="00D95586">
              <w:rPr>
                <w:rFonts w:ascii="Arial" w:hAnsi="Arial" w:cs="Arial"/>
                <w:sz w:val="20"/>
                <w:szCs w:val="20"/>
                <w:lang w:val="en-US"/>
              </w:rPr>
              <w:t xml:space="preserve"> repetitive transcranial magnetic stimulation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associated with Cognitive training (COG)</w:t>
            </w:r>
          </w:p>
        </w:tc>
        <w:tc>
          <w:tcPr>
            <w:tcW w:w="990" w:type="dxa"/>
          </w:tcPr>
          <w:p w14:paraId="6F90725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weeks</w:t>
            </w:r>
          </w:p>
        </w:tc>
        <w:tc>
          <w:tcPr>
            <w:tcW w:w="2340" w:type="dxa"/>
          </w:tcPr>
          <w:p w14:paraId="137F896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 session/day for 5 days/week for 6 months</w:t>
            </w:r>
          </w:p>
        </w:tc>
        <w:tc>
          <w:tcPr>
            <w:tcW w:w="1980" w:type="dxa"/>
          </w:tcPr>
          <w:p w14:paraId="1EC678B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tc>
        <w:tc>
          <w:tcPr>
            <w:tcW w:w="1805" w:type="dxa"/>
          </w:tcPr>
          <w:p w14:paraId="3F114DC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There was no statistically significant difference in relation to the scores of both groups in the ADAS-Cog test. A negative correlation was observed between ADAS-Cog and SW-delta. A positive correlation was observed between ADAS-Cog and SW-alpha.</w:t>
            </w:r>
          </w:p>
        </w:tc>
      </w:tr>
      <w:tr w:rsidR="00D95586" w:rsidRPr="00D95586" w14:paraId="0373A47B" w14:textId="77777777" w:rsidTr="00D95586">
        <w:trPr>
          <w:jc w:val="center"/>
        </w:trPr>
        <w:tc>
          <w:tcPr>
            <w:tcW w:w="996" w:type="dxa"/>
          </w:tcPr>
          <w:p w14:paraId="1498BE2C" w14:textId="77777777" w:rsidR="00D95586" w:rsidRPr="00D95586" w:rsidRDefault="00D95586" w:rsidP="00ED3B49">
            <w:pPr>
              <w:spacing w:line="360" w:lineRule="auto"/>
              <w:jc w:val="both"/>
              <w:rPr>
                <w:rFonts w:ascii="Arial" w:hAnsi="Arial" w:cs="Arial"/>
                <w:sz w:val="20"/>
                <w:szCs w:val="20"/>
              </w:rPr>
            </w:pPr>
            <w:r w:rsidRPr="00D95586">
              <w:rPr>
                <w:rFonts w:ascii="Arial" w:hAnsi="Arial" w:cs="Arial"/>
                <w:sz w:val="20"/>
                <w:szCs w:val="20"/>
              </w:rPr>
              <w:t>Vicente De Sousa et al.</w:t>
            </w:r>
            <w:r w:rsidRPr="00D95586">
              <w:rPr>
                <w:rFonts w:ascii="Arial" w:hAnsi="Arial" w:cs="Arial"/>
                <w:sz w:val="20"/>
                <w:szCs w:val="20"/>
                <w:vertAlign w:val="superscript"/>
              </w:rPr>
              <w:t>32</w:t>
            </w:r>
          </w:p>
        </w:tc>
        <w:tc>
          <w:tcPr>
            <w:tcW w:w="2097" w:type="dxa"/>
          </w:tcPr>
          <w:p w14:paraId="42C44C1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Impact of Nutritional Supplementation and</w:t>
            </w:r>
          </w:p>
          <w:p w14:paraId="7FA6F6D9" w14:textId="77777777" w:rsidR="00D95586" w:rsidRPr="00D95586" w:rsidRDefault="00D95586" w:rsidP="00ED3B49">
            <w:pPr>
              <w:spacing w:line="360" w:lineRule="auto"/>
              <w:jc w:val="both"/>
              <w:rPr>
                <w:rFonts w:ascii="Arial" w:hAnsi="Arial" w:cs="Arial"/>
                <w:sz w:val="20"/>
                <w:szCs w:val="20"/>
                <w:lang w:val="en-US"/>
              </w:rPr>
            </w:pPr>
            <w:proofErr w:type="gramStart"/>
            <w:r w:rsidRPr="00D95586">
              <w:rPr>
                <w:rFonts w:ascii="Arial" w:hAnsi="Arial" w:cs="Arial"/>
                <w:sz w:val="20"/>
                <w:szCs w:val="20"/>
                <w:lang w:val="en-US"/>
              </w:rPr>
              <w:t>a Psychomotor</w:t>
            </w:r>
            <w:proofErr w:type="gramEnd"/>
            <w:r w:rsidRPr="00D95586">
              <w:rPr>
                <w:rFonts w:ascii="Arial" w:hAnsi="Arial" w:cs="Arial"/>
                <w:sz w:val="20"/>
                <w:szCs w:val="20"/>
                <w:lang w:val="en-US"/>
              </w:rPr>
              <w:t xml:space="preserve"> Program on Patients With</w:t>
            </w:r>
          </w:p>
          <w:p w14:paraId="4358D86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Alzheimer’s Disease</w:t>
            </w:r>
          </w:p>
        </w:tc>
        <w:tc>
          <w:tcPr>
            <w:tcW w:w="2564" w:type="dxa"/>
          </w:tcPr>
          <w:p w14:paraId="4272746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2017; Portugal; (N.I.)</w:t>
            </w:r>
          </w:p>
        </w:tc>
        <w:tc>
          <w:tcPr>
            <w:tcW w:w="1630" w:type="dxa"/>
          </w:tcPr>
          <w:p w14:paraId="3BE79756"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79</w:t>
            </w:r>
          </w:p>
        </w:tc>
        <w:tc>
          <w:tcPr>
            <w:tcW w:w="1978" w:type="dxa"/>
          </w:tcPr>
          <w:p w14:paraId="3EA59FE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Oral nutritional supplementation (ONS) and psychomotor rehabilitation program</w:t>
            </w:r>
          </w:p>
        </w:tc>
        <w:tc>
          <w:tcPr>
            <w:tcW w:w="990" w:type="dxa"/>
          </w:tcPr>
          <w:p w14:paraId="72F321D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21 days</w:t>
            </w:r>
          </w:p>
        </w:tc>
        <w:tc>
          <w:tcPr>
            <w:tcW w:w="2340" w:type="dxa"/>
          </w:tcPr>
          <w:p w14:paraId="74667AF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ONS 1x/day for 21 days (180 days follow-up from the start of the intervention)</w:t>
            </w:r>
          </w:p>
        </w:tc>
        <w:tc>
          <w:tcPr>
            <w:tcW w:w="1980" w:type="dxa"/>
          </w:tcPr>
          <w:p w14:paraId="1A89312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tc>
        <w:tc>
          <w:tcPr>
            <w:tcW w:w="1805" w:type="dxa"/>
          </w:tcPr>
          <w:p w14:paraId="1C30492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 the MMSE score, G1 showed a decrease of -0.2 (1.3) points and G3 showed a decrease of -1.2 (3.1) points (</w:t>
            </w:r>
            <w:r w:rsidRPr="00D95586">
              <w:rPr>
                <w:rFonts w:ascii="Arial" w:hAnsi="Arial" w:cs="Arial"/>
                <w:i/>
                <w:sz w:val="20"/>
                <w:szCs w:val="20"/>
                <w:lang w:val="en-US"/>
              </w:rPr>
              <w:t>p &lt; 0.05</w:t>
            </w:r>
            <w:r w:rsidRPr="00D95586">
              <w:rPr>
                <w:rFonts w:ascii="Arial" w:hAnsi="Arial" w:cs="Arial"/>
                <w:sz w:val="20"/>
                <w:szCs w:val="20"/>
                <w:lang w:val="en-US"/>
              </w:rPr>
              <w:t>). In the MMSE score, from baseline to the end of follow-up, a decrease in the score was observed for G1 with -1.1 (3.2) points and for G2 with -1.7 (5.1) points (</w:t>
            </w:r>
            <w:r w:rsidRPr="00D95586">
              <w:rPr>
                <w:rFonts w:ascii="Arial" w:hAnsi="Arial" w:cs="Arial"/>
                <w:i/>
                <w:sz w:val="20"/>
                <w:szCs w:val="20"/>
                <w:lang w:val="en-US"/>
              </w:rPr>
              <w:t>p &lt; 0.05</w:t>
            </w:r>
            <w:r w:rsidRPr="00D95586">
              <w:rPr>
                <w:rFonts w:ascii="Arial" w:hAnsi="Arial" w:cs="Arial"/>
                <w:sz w:val="20"/>
                <w:szCs w:val="20"/>
                <w:lang w:val="en-US"/>
              </w:rPr>
              <w:t>).</w:t>
            </w:r>
          </w:p>
        </w:tc>
      </w:tr>
      <w:tr w:rsidR="00D95586" w:rsidRPr="00D95586" w14:paraId="3CB955EA" w14:textId="77777777" w:rsidTr="00D95586">
        <w:trPr>
          <w:jc w:val="center"/>
        </w:trPr>
        <w:tc>
          <w:tcPr>
            <w:tcW w:w="996" w:type="dxa"/>
          </w:tcPr>
          <w:p w14:paraId="0679BC7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Xu et al.</w:t>
            </w:r>
            <w:r w:rsidRPr="00D95586">
              <w:rPr>
                <w:rFonts w:ascii="Arial" w:hAnsi="Arial" w:cs="Arial"/>
                <w:sz w:val="20"/>
                <w:szCs w:val="20"/>
                <w:vertAlign w:val="superscript"/>
                <w:lang w:val="en-US"/>
              </w:rPr>
              <w:t>33</w:t>
            </w:r>
          </w:p>
        </w:tc>
        <w:tc>
          <w:tcPr>
            <w:tcW w:w="2097" w:type="dxa"/>
          </w:tcPr>
          <w:p w14:paraId="073F89B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 pilot feasibility randomized controlled</w:t>
            </w:r>
          </w:p>
          <w:p w14:paraId="2B9296E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trial on combining mind-body physical</w:t>
            </w:r>
          </w:p>
          <w:p w14:paraId="31B3236F"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exercise, cognitive training, and nurse-</w:t>
            </w:r>
          </w:p>
          <w:p w14:paraId="4063302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led risk factor modification to reduce</w:t>
            </w:r>
          </w:p>
          <w:p w14:paraId="383BA91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decline among older adults with</w:t>
            </w:r>
          </w:p>
          <w:p w14:paraId="63D32F3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mild cognitive impairment in primary</w:t>
            </w:r>
          </w:p>
          <w:p w14:paraId="37C78350"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care</w:t>
            </w:r>
          </w:p>
        </w:tc>
        <w:tc>
          <w:tcPr>
            <w:tcW w:w="2564" w:type="dxa"/>
          </w:tcPr>
          <w:p w14:paraId="7C05533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2020; Hong Kong; (ChiCTR1800015324)</w:t>
            </w:r>
          </w:p>
        </w:tc>
        <w:tc>
          <w:tcPr>
            <w:tcW w:w="1630" w:type="dxa"/>
          </w:tcPr>
          <w:p w14:paraId="7356B6A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19</w:t>
            </w:r>
          </w:p>
        </w:tc>
        <w:tc>
          <w:tcPr>
            <w:tcW w:w="1978" w:type="dxa"/>
          </w:tcPr>
          <w:p w14:paraId="60A92151"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Cognitive training and mind-body physical exercise plus</w:t>
            </w:r>
          </w:p>
          <w:p w14:paraId="537010BE"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nurse-led risk factor modification (CPR) and Nurse-led risk factor modification (REM)</w:t>
            </w:r>
          </w:p>
        </w:tc>
        <w:tc>
          <w:tcPr>
            <w:tcW w:w="990" w:type="dxa"/>
          </w:tcPr>
          <w:p w14:paraId="0D3F2D9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6 months</w:t>
            </w:r>
          </w:p>
        </w:tc>
        <w:tc>
          <w:tcPr>
            <w:tcW w:w="2340" w:type="dxa"/>
          </w:tcPr>
          <w:p w14:paraId="4BC45777"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Individual and group sessions 3x/week for 12 weeks in a clinical center + 12 weeks of guided sessions at home</w:t>
            </w:r>
          </w:p>
        </w:tc>
        <w:tc>
          <w:tcPr>
            <w:tcW w:w="1980" w:type="dxa"/>
          </w:tcPr>
          <w:p w14:paraId="465C3BC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p w14:paraId="5B6D5EE9" w14:textId="77777777" w:rsidR="00D95586" w:rsidRPr="00D95586" w:rsidRDefault="00D95586" w:rsidP="00ED3B49">
            <w:pPr>
              <w:spacing w:line="360" w:lineRule="auto"/>
              <w:jc w:val="both"/>
              <w:rPr>
                <w:rFonts w:ascii="Arial" w:hAnsi="Arial" w:cs="Arial"/>
                <w:sz w:val="20"/>
                <w:szCs w:val="20"/>
                <w:lang w:val="en-US"/>
              </w:rPr>
            </w:pPr>
          </w:p>
          <w:p w14:paraId="0DDEFDE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HK-MoCA</w:t>
            </w:r>
          </w:p>
        </w:tc>
        <w:tc>
          <w:tcPr>
            <w:tcW w:w="1805" w:type="dxa"/>
          </w:tcPr>
          <w:p w14:paraId="3EBEE73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There was a significant improvement only for the RFM group (4.50 ± 2.59; </w:t>
            </w:r>
            <w:r w:rsidRPr="00D95586">
              <w:rPr>
                <w:rFonts w:ascii="Arial" w:hAnsi="Arial" w:cs="Arial"/>
                <w:i/>
                <w:sz w:val="20"/>
                <w:szCs w:val="20"/>
                <w:lang w:val="en-US"/>
              </w:rPr>
              <w:t>p = 0.008</w:t>
            </w:r>
            <w:r w:rsidRPr="00D95586">
              <w:rPr>
                <w:rFonts w:ascii="Arial" w:hAnsi="Arial" w:cs="Arial"/>
                <w:sz w:val="20"/>
                <w:szCs w:val="20"/>
                <w:lang w:val="en-US"/>
              </w:rPr>
              <w:t>) in the HK-MoCA test.</w:t>
            </w:r>
          </w:p>
        </w:tc>
      </w:tr>
      <w:tr w:rsidR="00D95586" w:rsidRPr="00D95586" w14:paraId="190351CA" w14:textId="77777777" w:rsidTr="00D95586">
        <w:trPr>
          <w:jc w:val="center"/>
        </w:trPr>
        <w:tc>
          <w:tcPr>
            <w:tcW w:w="996" w:type="dxa"/>
          </w:tcPr>
          <w:p w14:paraId="2D21D48A"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Zhang et al.</w:t>
            </w:r>
            <w:r w:rsidRPr="00D95586">
              <w:rPr>
                <w:rFonts w:ascii="Arial" w:hAnsi="Arial" w:cs="Arial"/>
                <w:sz w:val="20"/>
                <w:szCs w:val="20"/>
                <w:vertAlign w:val="superscript"/>
                <w:lang w:val="en-US"/>
              </w:rPr>
              <w:t>34</w:t>
            </w:r>
          </w:p>
        </w:tc>
        <w:tc>
          <w:tcPr>
            <w:tcW w:w="2097" w:type="dxa"/>
          </w:tcPr>
          <w:p w14:paraId="05E38682"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High</w:t>
            </w:r>
            <w:r w:rsidRPr="00D95586">
              <w:rPr>
                <w:rFonts w:ascii="Cambria Math" w:eastAsia="MS Gothic" w:hAnsi="Cambria Math" w:cs="Cambria Math"/>
                <w:sz w:val="20"/>
                <w:szCs w:val="20"/>
                <w:lang w:val="en-US"/>
              </w:rPr>
              <w:t>‑</w:t>
            </w:r>
            <w:r w:rsidRPr="00D95586">
              <w:rPr>
                <w:rFonts w:ascii="Arial" w:hAnsi="Arial" w:cs="Arial"/>
                <w:sz w:val="20"/>
                <w:szCs w:val="20"/>
                <w:lang w:val="en-US"/>
              </w:rPr>
              <w:t>frequency repetitive transcranial magnetic stimulation</w:t>
            </w:r>
          </w:p>
          <w:p w14:paraId="04ABCA93"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combined with cognitive training improves cognitive function</w:t>
            </w:r>
          </w:p>
          <w:p w14:paraId="4D87165C"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and cortical metabolic ratios in Alzheimer’s disease</w:t>
            </w:r>
          </w:p>
        </w:tc>
        <w:tc>
          <w:tcPr>
            <w:tcW w:w="2564" w:type="dxa"/>
          </w:tcPr>
          <w:p w14:paraId="5271A0A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2019; China; (ChiCTR-INR-16009227)</w:t>
            </w:r>
          </w:p>
        </w:tc>
        <w:tc>
          <w:tcPr>
            <w:tcW w:w="1630" w:type="dxa"/>
          </w:tcPr>
          <w:p w14:paraId="6C2D5A0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30</w:t>
            </w:r>
          </w:p>
        </w:tc>
        <w:tc>
          <w:tcPr>
            <w:tcW w:w="1978" w:type="dxa"/>
          </w:tcPr>
          <w:p w14:paraId="22E4525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Repetitive transcranial magnetic stimulation (</w:t>
            </w: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combined with Cognitive training (CT)</w:t>
            </w:r>
          </w:p>
        </w:tc>
        <w:tc>
          <w:tcPr>
            <w:tcW w:w="990" w:type="dxa"/>
          </w:tcPr>
          <w:p w14:paraId="2C38385D"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4 weeks</w:t>
            </w:r>
          </w:p>
        </w:tc>
        <w:tc>
          <w:tcPr>
            <w:tcW w:w="2340" w:type="dxa"/>
          </w:tcPr>
          <w:p w14:paraId="03D71052" w14:textId="77777777" w:rsidR="00D95586" w:rsidRPr="00D95586" w:rsidRDefault="00D95586" w:rsidP="00ED3B49">
            <w:pPr>
              <w:spacing w:line="360" w:lineRule="auto"/>
              <w:jc w:val="both"/>
              <w:rPr>
                <w:rFonts w:ascii="Arial" w:hAnsi="Arial" w:cs="Arial"/>
                <w:sz w:val="20"/>
                <w:szCs w:val="20"/>
                <w:lang w:val="en-US"/>
              </w:rPr>
            </w:pPr>
            <w:proofErr w:type="spellStart"/>
            <w:r w:rsidRPr="00D95586">
              <w:rPr>
                <w:rFonts w:ascii="Arial" w:hAnsi="Arial" w:cs="Arial"/>
                <w:sz w:val="20"/>
                <w:szCs w:val="20"/>
                <w:lang w:val="en-US"/>
              </w:rPr>
              <w:t>rTMS</w:t>
            </w:r>
            <w:proofErr w:type="spellEnd"/>
            <w:r w:rsidRPr="00D95586">
              <w:rPr>
                <w:rFonts w:ascii="Arial" w:hAnsi="Arial" w:cs="Arial"/>
                <w:sz w:val="20"/>
                <w:szCs w:val="20"/>
                <w:lang w:val="en-US"/>
              </w:rPr>
              <w:t xml:space="preserve"> sessions lasting 20 min/day for 4 weeks associated with CT sessions lasting 1 hour</w:t>
            </w:r>
          </w:p>
        </w:tc>
        <w:tc>
          <w:tcPr>
            <w:tcW w:w="1980" w:type="dxa"/>
          </w:tcPr>
          <w:p w14:paraId="6C99C6A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ADAS-Cog</w:t>
            </w:r>
          </w:p>
          <w:p w14:paraId="626786C1" w14:textId="77777777" w:rsidR="00D95586" w:rsidRPr="00D95586" w:rsidRDefault="00D95586" w:rsidP="00ED3B49">
            <w:pPr>
              <w:spacing w:line="360" w:lineRule="auto"/>
              <w:jc w:val="both"/>
              <w:rPr>
                <w:rFonts w:ascii="Arial" w:hAnsi="Arial" w:cs="Arial"/>
                <w:sz w:val="20"/>
                <w:szCs w:val="20"/>
                <w:lang w:val="en-US"/>
              </w:rPr>
            </w:pPr>
          </w:p>
          <w:p w14:paraId="38A98509"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MMSE</w:t>
            </w:r>
          </w:p>
          <w:p w14:paraId="5A618BD3" w14:textId="77777777" w:rsidR="00D95586" w:rsidRPr="00D95586" w:rsidRDefault="00D95586" w:rsidP="00ED3B49">
            <w:pPr>
              <w:spacing w:line="360" w:lineRule="auto"/>
              <w:jc w:val="both"/>
              <w:rPr>
                <w:rFonts w:ascii="Arial" w:hAnsi="Arial" w:cs="Arial"/>
                <w:sz w:val="20"/>
                <w:szCs w:val="20"/>
                <w:lang w:val="en-US"/>
              </w:rPr>
            </w:pPr>
          </w:p>
          <w:p w14:paraId="6B3E0A85"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NPI</w:t>
            </w:r>
          </w:p>
          <w:p w14:paraId="46268D99" w14:textId="77777777" w:rsidR="00D95586" w:rsidRPr="00D95586" w:rsidRDefault="00D95586" w:rsidP="00ED3B49">
            <w:pPr>
              <w:spacing w:line="360" w:lineRule="auto"/>
              <w:jc w:val="both"/>
              <w:rPr>
                <w:rFonts w:ascii="Arial" w:hAnsi="Arial" w:cs="Arial"/>
                <w:sz w:val="20"/>
                <w:szCs w:val="20"/>
                <w:lang w:val="en-US"/>
              </w:rPr>
            </w:pPr>
          </w:p>
          <w:p w14:paraId="5012F508"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ADL</w:t>
            </w:r>
          </w:p>
          <w:p w14:paraId="024F1491" w14:textId="77777777" w:rsidR="00D95586" w:rsidRPr="00D95586" w:rsidRDefault="00D95586" w:rsidP="00ED3B49">
            <w:pPr>
              <w:spacing w:line="360" w:lineRule="auto"/>
              <w:jc w:val="both"/>
              <w:rPr>
                <w:rFonts w:ascii="Arial" w:hAnsi="Arial" w:cs="Arial"/>
                <w:sz w:val="20"/>
                <w:szCs w:val="20"/>
                <w:lang w:val="en-US"/>
              </w:rPr>
            </w:pPr>
          </w:p>
          <w:p w14:paraId="2ED4BE4B"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ACE-III</w:t>
            </w:r>
          </w:p>
        </w:tc>
        <w:tc>
          <w:tcPr>
            <w:tcW w:w="1805" w:type="dxa"/>
          </w:tcPr>
          <w:p w14:paraId="3294FEE4" w14:textId="77777777" w:rsidR="00D95586" w:rsidRPr="00D95586" w:rsidRDefault="00D95586" w:rsidP="00ED3B49">
            <w:pPr>
              <w:spacing w:line="360" w:lineRule="auto"/>
              <w:jc w:val="both"/>
              <w:rPr>
                <w:rFonts w:ascii="Arial" w:hAnsi="Arial" w:cs="Arial"/>
                <w:sz w:val="20"/>
                <w:szCs w:val="20"/>
                <w:lang w:val="en-US"/>
              </w:rPr>
            </w:pPr>
            <w:r w:rsidRPr="00D95586">
              <w:rPr>
                <w:rFonts w:ascii="Arial" w:hAnsi="Arial" w:cs="Arial"/>
                <w:sz w:val="20"/>
                <w:szCs w:val="20"/>
                <w:lang w:val="en-US"/>
              </w:rPr>
              <w:t xml:space="preserve">The total scores of the </w:t>
            </w:r>
            <w:proofErr w:type="spellStart"/>
            <w:r w:rsidRPr="00D95586">
              <w:rPr>
                <w:rFonts w:ascii="Arial" w:hAnsi="Arial" w:cs="Arial"/>
                <w:sz w:val="20"/>
                <w:szCs w:val="20"/>
                <w:lang w:val="en-US"/>
              </w:rPr>
              <w:t>eTMS</w:t>
            </w:r>
            <w:proofErr w:type="spellEnd"/>
            <w:r w:rsidRPr="00D95586">
              <w:rPr>
                <w:rFonts w:ascii="Arial" w:hAnsi="Arial" w:cs="Arial"/>
                <w:sz w:val="20"/>
                <w:szCs w:val="20"/>
                <w:lang w:val="en-US"/>
              </w:rPr>
              <w:t>-CT group decreased, showing significant improvements at T1 (− 3.37 ± 0.67) and T2 (− 3.52 ± 0.49). The sham group's scores remained stable at T1 and T2 on the ADAS-Cog test.</w:t>
            </w:r>
          </w:p>
        </w:tc>
      </w:tr>
    </w:tbl>
    <w:p w14:paraId="412CFBD4" w14:textId="77777777" w:rsidR="00DB29AF" w:rsidRPr="00D95586" w:rsidRDefault="00DB29AF">
      <w:pPr>
        <w:rPr>
          <w:lang w:val="en-US"/>
        </w:rPr>
      </w:pPr>
    </w:p>
    <w:sectPr w:rsidR="00DB29AF" w:rsidRPr="00D95586" w:rsidSect="00D9558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86"/>
    <w:rsid w:val="00A47E37"/>
    <w:rsid w:val="00BB7B3E"/>
    <w:rsid w:val="00C54139"/>
    <w:rsid w:val="00D83209"/>
    <w:rsid w:val="00D95586"/>
    <w:rsid w:val="00DA759B"/>
    <w:rsid w:val="00DB29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D598"/>
  <w15:chartTrackingRefBased/>
  <w15:docId w15:val="{E2493DE5-2227-42FA-A521-569AD754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586"/>
    <w:pPr>
      <w:spacing w:line="259" w:lineRule="auto"/>
    </w:pPr>
    <w:rPr>
      <w:kern w:val="0"/>
      <w:sz w:val="22"/>
      <w:szCs w:val="22"/>
      <w14:ligatures w14:val="none"/>
    </w:rPr>
  </w:style>
  <w:style w:type="paragraph" w:styleId="Ttulo1">
    <w:name w:val="heading 1"/>
    <w:basedOn w:val="Normal"/>
    <w:next w:val="Normal"/>
    <w:link w:val="Ttulo1Char"/>
    <w:uiPriority w:val="9"/>
    <w:qFormat/>
    <w:rsid w:val="00D95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95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955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955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955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955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955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955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9558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558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9558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9558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9558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9558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9558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9558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9558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95586"/>
    <w:rPr>
      <w:rFonts w:eastAsiaTheme="majorEastAsia" w:cstheme="majorBidi"/>
      <w:color w:val="272727" w:themeColor="text1" w:themeTint="D8"/>
    </w:rPr>
  </w:style>
  <w:style w:type="paragraph" w:styleId="Ttulo">
    <w:name w:val="Title"/>
    <w:basedOn w:val="Normal"/>
    <w:next w:val="Normal"/>
    <w:link w:val="TtuloChar"/>
    <w:uiPriority w:val="10"/>
    <w:qFormat/>
    <w:rsid w:val="00D955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955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9558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9558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95586"/>
    <w:pPr>
      <w:spacing w:before="160"/>
      <w:jc w:val="center"/>
    </w:pPr>
    <w:rPr>
      <w:i/>
      <w:iCs/>
      <w:color w:val="404040" w:themeColor="text1" w:themeTint="BF"/>
    </w:rPr>
  </w:style>
  <w:style w:type="character" w:customStyle="1" w:styleId="CitaoChar">
    <w:name w:val="Citação Char"/>
    <w:basedOn w:val="Fontepargpadro"/>
    <w:link w:val="Citao"/>
    <w:uiPriority w:val="29"/>
    <w:rsid w:val="00D95586"/>
    <w:rPr>
      <w:i/>
      <w:iCs/>
      <w:color w:val="404040" w:themeColor="text1" w:themeTint="BF"/>
    </w:rPr>
  </w:style>
  <w:style w:type="paragraph" w:styleId="PargrafodaLista">
    <w:name w:val="List Paragraph"/>
    <w:basedOn w:val="Normal"/>
    <w:uiPriority w:val="34"/>
    <w:qFormat/>
    <w:rsid w:val="00D95586"/>
    <w:pPr>
      <w:ind w:left="720"/>
      <w:contextualSpacing/>
    </w:pPr>
  </w:style>
  <w:style w:type="character" w:styleId="nfaseIntensa">
    <w:name w:val="Intense Emphasis"/>
    <w:basedOn w:val="Fontepargpadro"/>
    <w:uiPriority w:val="21"/>
    <w:qFormat/>
    <w:rsid w:val="00D95586"/>
    <w:rPr>
      <w:i/>
      <w:iCs/>
      <w:color w:val="0F4761" w:themeColor="accent1" w:themeShade="BF"/>
    </w:rPr>
  </w:style>
  <w:style w:type="paragraph" w:styleId="CitaoIntensa">
    <w:name w:val="Intense Quote"/>
    <w:basedOn w:val="Normal"/>
    <w:next w:val="Normal"/>
    <w:link w:val="CitaoIntensaChar"/>
    <w:uiPriority w:val="30"/>
    <w:qFormat/>
    <w:rsid w:val="00D95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95586"/>
    <w:rPr>
      <w:i/>
      <w:iCs/>
      <w:color w:val="0F4761" w:themeColor="accent1" w:themeShade="BF"/>
    </w:rPr>
  </w:style>
  <w:style w:type="character" w:styleId="RefernciaIntensa">
    <w:name w:val="Intense Reference"/>
    <w:basedOn w:val="Fontepargpadro"/>
    <w:uiPriority w:val="32"/>
    <w:qFormat/>
    <w:rsid w:val="00D95586"/>
    <w:rPr>
      <w:b/>
      <w:bCs/>
      <w:smallCaps/>
      <w:color w:val="0F4761" w:themeColor="accent1" w:themeShade="BF"/>
      <w:spacing w:val="5"/>
    </w:rPr>
  </w:style>
  <w:style w:type="table" w:customStyle="1" w:styleId="Tabelacomgrade1">
    <w:name w:val="Tabela com grade1"/>
    <w:basedOn w:val="Tabelanormal"/>
    <w:next w:val="Tabelacomgrade"/>
    <w:uiPriority w:val="39"/>
    <w:rsid w:val="00D9558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D9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D9558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6" ma:contentTypeDescription="Crie um novo documento." ma:contentTypeScope="" ma:versionID="bf3506cf90973334bf409b996ff3b4a5">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7f33b6f6bb07f83f228799df2e551275"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Props1.xml><?xml version="1.0" encoding="utf-8"?>
<ds:datastoreItem xmlns:ds="http://schemas.openxmlformats.org/officeDocument/2006/customXml" ds:itemID="{499876A8-D19E-4EC5-B211-27678D722FFA}"/>
</file>

<file path=customXml/itemProps2.xml><?xml version="1.0" encoding="utf-8"?>
<ds:datastoreItem xmlns:ds="http://schemas.openxmlformats.org/officeDocument/2006/customXml" ds:itemID="{FFFBE392-D164-4173-B835-76617E4654E5}"/>
</file>

<file path=customXml/itemProps3.xml><?xml version="1.0" encoding="utf-8"?>
<ds:datastoreItem xmlns:ds="http://schemas.openxmlformats.org/officeDocument/2006/customXml" ds:itemID="{5E32DBAB-5DA3-419A-9079-BF7BB3532E7F}"/>
</file>

<file path=docProps/app.xml><?xml version="1.0" encoding="utf-8"?>
<Properties xmlns="http://schemas.openxmlformats.org/officeDocument/2006/extended-properties" xmlns:vt="http://schemas.openxmlformats.org/officeDocument/2006/docPropsVTypes">
  <Template>Normal</Template>
  <TotalTime>4</TotalTime>
  <Pages>16</Pages>
  <Words>2024</Words>
  <Characters>10932</Characters>
  <Application>Microsoft Office Word</Application>
  <DocSecurity>0</DocSecurity>
  <Lines>91</Lines>
  <Paragraphs>25</Paragraphs>
  <ScaleCrop>false</ScaleCrop>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ABN</dc:creator>
  <cp:keywords/>
  <dc:description/>
  <cp:lastModifiedBy>Denise ABN</cp:lastModifiedBy>
  <cp:revision>1</cp:revision>
  <dcterms:created xsi:type="dcterms:W3CDTF">2025-11-06T13:51:00Z</dcterms:created>
  <dcterms:modified xsi:type="dcterms:W3CDTF">2025-11-06T13:55:00Z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0x010100F0E79E9549BC9247A520D3A09789168D</vt:lpwstr>
  </property>
</Properties>
</file>