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9332F" w14:textId="53872D3D" w:rsidR="00B373A9" w:rsidRPr="00C62636" w:rsidRDefault="00B373A9" w:rsidP="0012271E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62636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6F54A2">
        <w:rPr>
          <w:rFonts w:ascii="Times New Roman" w:hAnsi="Times New Roman" w:cs="Times New Roman"/>
          <w:b/>
          <w:bCs/>
          <w:sz w:val="24"/>
          <w:szCs w:val="24"/>
          <w:lang w:val="en-US"/>
        </w:rPr>
        <w:t>UPPLEMENTARY</w:t>
      </w:r>
      <w:r w:rsidRPr="00C6263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MATERIAL</w:t>
      </w:r>
      <w:r w:rsidR="00BF677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</w:t>
      </w:r>
      <w:r w:rsidRPr="00C6263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SEARCH STRATEGY</w:t>
      </w:r>
    </w:p>
    <w:p w14:paraId="6C913A49" w14:textId="044E6102" w:rsidR="00532E83" w:rsidRPr="00D62BC2" w:rsidRDefault="00B373A9" w:rsidP="00532E8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pt-BR"/>
          <w14:ligatures w14:val="none"/>
        </w:rPr>
      </w:pPr>
      <w:r w:rsidRPr="00C6263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Title: </w:t>
      </w:r>
      <w:r w:rsidR="00532E83" w:rsidRPr="00D62BC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t-BR"/>
          <w14:ligatures w14:val="none"/>
        </w:rPr>
        <w:t>Screw versus Suture in the Fixation of Tibial Spine Fractures: A Systematic Review, Meta-Analysis, and Meta-Regression.</w:t>
      </w:r>
    </w:p>
    <w:p w14:paraId="01945503" w14:textId="1A75F370" w:rsidR="00B373A9" w:rsidRPr="00C62636" w:rsidRDefault="00B373A9" w:rsidP="00B373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8E07A4" w14:textId="3243848E" w:rsidR="00B373A9" w:rsidRPr="00C62636" w:rsidRDefault="007E2352" w:rsidP="00B373A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62636">
        <w:rPr>
          <w:rFonts w:ascii="Times New Roman" w:hAnsi="Times New Roman" w:cs="Times New Roman"/>
          <w:b/>
          <w:bCs/>
          <w:sz w:val="24"/>
          <w:szCs w:val="24"/>
          <w:lang w:val="en-US"/>
        </w:rPr>
        <w:t>Objective</w:t>
      </w:r>
      <w:r w:rsidR="00B373A9" w:rsidRPr="00C6263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Review</w:t>
      </w:r>
    </w:p>
    <w:p w14:paraId="54D3BCFC" w14:textId="00D7C279" w:rsidR="00AA2D7B" w:rsidRDefault="00300149" w:rsidP="007C641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0149">
        <w:rPr>
          <w:rFonts w:ascii="Times New Roman" w:hAnsi="Times New Roman" w:cs="Times New Roman"/>
          <w:sz w:val="24"/>
          <w:szCs w:val="24"/>
          <w:lang w:val="en-US"/>
        </w:rPr>
        <w:t xml:space="preserve">The objective of this review is to </w:t>
      </w:r>
      <w:r w:rsidR="007C6419" w:rsidRPr="007C6419">
        <w:rPr>
          <w:rFonts w:ascii="Times New Roman" w:hAnsi="Times New Roman" w:cs="Times New Roman"/>
          <w:sz w:val="24"/>
          <w:szCs w:val="24"/>
          <w:lang w:val="en-US"/>
        </w:rPr>
        <w:t>compare the clinical and functional outcomes of screw fixation versus</w:t>
      </w:r>
      <w:r w:rsidR="007C64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6419" w:rsidRPr="007C6419">
        <w:rPr>
          <w:rFonts w:ascii="Times New Roman" w:hAnsi="Times New Roman" w:cs="Times New Roman"/>
          <w:sz w:val="24"/>
          <w:szCs w:val="24"/>
          <w:lang w:val="en-US"/>
        </w:rPr>
        <w:t>arthroscopic suture fixation in children and adolescents with tibial spine fractures</w:t>
      </w:r>
    </w:p>
    <w:p w14:paraId="6F6F08BE" w14:textId="77777777" w:rsidR="00300149" w:rsidRDefault="00300149" w:rsidP="00B373A9">
      <w:pPr>
        <w:spacing w:line="276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14:paraId="3263CF48" w14:textId="612C3A4E" w:rsidR="00AA2D7B" w:rsidRPr="00AA2D7B" w:rsidRDefault="00AA2D7B" w:rsidP="00410492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PROSPERO ID: </w:t>
      </w:r>
      <w:r w:rsidR="00D62BC2" w:rsidRPr="00D62BC2">
        <w:rPr>
          <w:rFonts w:ascii="Times New Roman" w:hAnsi="Times New Roman"/>
          <w:bCs/>
          <w:sz w:val="24"/>
          <w:szCs w:val="24"/>
          <w:lang w:val="en-US"/>
        </w:rPr>
        <w:t>CRD420251022233</w:t>
      </w:r>
      <w:r w:rsidR="00EC16E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4B64001D" w14:textId="77777777" w:rsidR="00B373A9" w:rsidRPr="00C62636" w:rsidRDefault="00B373A9" w:rsidP="00B373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66535C8" w14:textId="571F271C" w:rsidR="00B373A9" w:rsidRPr="007C6419" w:rsidRDefault="00CD1A1A" w:rsidP="00B373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Last r</w:t>
      </w:r>
      <w:r w:rsidR="00B373A9" w:rsidRPr="00C62636">
        <w:rPr>
          <w:rFonts w:ascii="Times New Roman" w:hAnsi="Times New Roman" w:cs="Times New Roman"/>
          <w:b/>
          <w:bCs/>
          <w:sz w:val="24"/>
          <w:szCs w:val="24"/>
          <w:lang w:val="en-US"/>
        </w:rPr>
        <w:t>eview dat</w:t>
      </w:r>
      <w:r w:rsidR="00A80A50" w:rsidRPr="00C62636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="00B373A9" w:rsidRPr="00C6263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 databases: </w:t>
      </w:r>
      <w:r w:rsidR="007C6419">
        <w:rPr>
          <w:rFonts w:ascii="Times New Roman" w:hAnsi="Times New Roman" w:cs="Times New Roman"/>
          <w:sz w:val="24"/>
          <w:szCs w:val="24"/>
          <w:lang w:val="en-US"/>
        </w:rPr>
        <w:t>April 5, 2025</w:t>
      </w:r>
      <w:r w:rsidR="00EC16E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3CD28B4" w14:textId="77777777" w:rsidR="00B373A9" w:rsidRPr="00C62636" w:rsidRDefault="00B373A9" w:rsidP="00B373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09F3C35" w14:textId="7A6B9F87" w:rsidR="00B373A9" w:rsidRPr="00C62636" w:rsidRDefault="00B373A9" w:rsidP="00B373A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62636">
        <w:rPr>
          <w:rFonts w:ascii="Times New Roman" w:hAnsi="Times New Roman" w:cs="Times New Roman"/>
          <w:b/>
          <w:bCs/>
          <w:sz w:val="24"/>
          <w:szCs w:val="24"/>
          <w:lang w:val="en-US"/>
        </w:rPr>
        <w:t>PICO</w:t>
      </w:r>
      <w:r w:rsidR="00673028">
        <w:rPr>
          <w:rFonts w:ascii="Times New Roman" w:hAnsi="Times New Roman" w:cs="Times New Roman"/>
          <w:b/>
          <w:bCs/>
          <w:sz w:val="24"/>
          <w:szCs w:val="24"/>
          <w:lang w:val="en-US"/>
        </w:rPr>
        <w:t>TT</w:t>
      </w:r>
      <w:r w:rsidRPr="00C6263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Strategy</w:t>
      </w:r>
    </w:p>
    <w:p w14:paraId="27D5ADA6" w14:textId="052AC94F" w:rsidR="00B373A9" w:rsidRPr="00C62636" w:rsidRDefault="00B373A9" w:rsidP="00CD5A1A">
      <w:pPr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62636">
        <w:rPr>
          <w:rFonts w:ascii="Times New Roman" w:hAnsi="Times New Roman"/>
          <w:sz w:val="24"/>
          <w:szCs w:val="24"/>
          <w:lang w:val="en-US"/>
        </w:rPr>
        <w:t xml:space="preserve">Population – </w:t>
      </w:r>
      <w:r w:rsidR="00CD5A1A" w:rsidRPr="00CD5A1A">
        <w:rPr>
          <w:rFonts w:ascii="Times New Roman" w:hAnsi="Times New Roman"/>
          <w:sz w:val="24"/>
          <w:szCs w:val="24"/>
          <w:lang w:val="en-US"/>
        </w:rPr>
        <w:t>Children and adolescents with tibial spine fractures/tibial eminence fractures/anterior cruciate ligament</w:t>
      </w:r>
      <w:r w:rsidR="00CD5A1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D5A1A" w:rsidRPr="00CD5A1A">
        <w:rPr>
          <w:rFonts w:ascii="Times New Roman" w:hAnsi="Times New Roman"/>
          <w:sz w:val="24"/>
          <w:szCs w:val="24"/>
          <w:lang w:val="en-US"/>
        </w:rPr>
        <w:t>(ACL) avulsion fractures treated surgically.</w:t>
      </w:r>
    </w:p>
    <w:p w14:paraId="2C8FF908" w14:textId="20446250" w:rsidR="00AB7E9E" w:rsidRDefault="00CD5A1A" w:rsidP="00B373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Intervention</w:t>
      </w:r>
      <w:r w:rsidR="00B373A9" w:rsidRPr="00C62636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360E0D">
        <w:rPr>
          <w:rFonts w:ascii="Times New Roman" w:hAnsi="Times New Roman" w:cs="Times New Roman"/>
          <w:sz w:val="24"/>
          <w:szCs w:val="24"/>
          <w:lang w:val="en-US"/>
        </w:rPr>
        <w:t>Screw fixation</w:t>
      </w:r>
    </w:p>
    <w:p w14:paraId="238826D5" w14:textId="084C73F5" w:rsidR="00CD5A1A" w:rsidRPr="00360E0D" w:rsidRDefault="00B373A9" w:rsidP="00D312C3">
      <w:pPr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62636">
        <w:rPr>
          <w:rFonts w:ascii="Times New Roman" w:hAnsi="Times New Roman"/>
          <w:sz w:val="24"/>
          <w:szCs w:val="24"/>
          <w:lang w:val="en-US"/>
        </w:rPr>
        <w:t xml:space="preserve">Comparison – </w:t>
      </w:r>
      <w:r w:rsidR="00CD5A1A" w:rsidRPr="00360E0D">
        <w:rPr>
          <w:rFonts w:ascii="Times New Roman" w:hAnsi="Times New Roman"/>
          <w:sz w:val="24"/>
          <w:szCs w:val="24"/>
          <w:lang w:val="en-US"/>
        </w:rPr>
        <w:t>Arthroscopic suture fixation</w:t>
      </w:r>
    </w:p>
    <w:p w14:paraId="04E63C1B" w14:textId="4C3D3EF9" w:rsidR="00B373A9" w:rsidRDefault="00B373A9" w:rsidP="005F0760">
      <w:pPr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62636">
        <w:rPr>
          <w:rFonts w:ascii="Times New Roman" w:hAnsi="Times New Roman"/>
          <w:sz w:val="24"/>
          <w:szCs w:val="24"/>
          <w:lang w:val="en-US"/>
        </w:rPr>
        <w:t>Outcomes –</w:t>
      </w:r>
      <w:r w:rsidR="0085242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5242B" w:rsidRPr="0085242B">
        <w:rPr>
          <w:rFonts w:ascii="Times New Roman" w:hAnsi="Times New Roman"/>
          <w:sz w:val="24"/>
          <w:szCs w:val="24"/>
          <w:lang w:val="en-US"/>
        </w:rPr>
        <w:t xml:space="preserve">Primary: </w:t>
      </w:r>
      <w:r w:rsidR="005F0760" w:rsidRPr="005F0760">
        <w:rPr>
          <w:rFonts w:ascii="Times New Roman" w:hAnsi="Times New Roman"/>
          <w:sz w:val="24"/>
          <w:szCs w:val="24"/>
          <w:lang w:val="en-US"/>
        </w:rPr>
        <w:t xml:space="preserve">Knee function </w:t>
      </w:r>
      <w:r w:rsidR="005F0760">
        <w:rPr>
          <w:rFonts w:ascii="Times New Roman" w:hAnsi="Times New Roman"/>
          <w:sz w:val="24"/>
          <w:szCs w:val="24"/>
          <w:lang w:val="en-US"/>
        </w:rPr>
        <w:t>and</w:t>
      </w:r>
      <w:r w:rsidR="005F0760" w:rsidRPr="005F0760">
        <w:rPr>
          <w:rFonts w:ascii="Times New Roman" w:hAnsi="Times New Roman"/>
          <w:sz w:val="24"/>
          <w:szCs w:val="24"/>
          <w:lang w:val="en-US"/>
        </w:rPr>
        <w:t xml:space="preserve"> Range of motion (ROM)</w:t>
      </w:r>
      <w:r w:rsidR="0085242B" w:rsidRPr="0085242B">
        <w:rPr>
          <w:rFonts w:ascii="Times New Roman" w:hAnsi="Times New Roman"/>
          <w:sz w:val="24"/>
          <w:szCs w:val="24"/>
          <w:lang w:val="en-US"/>
        </w:rPr>
        <w:t xml:space="preserve">. Secondary: </w:t>
      </w:r>
      <w:r w:rsidR="005F0760" w:rsidRPr="005F0760">
        <w:rPr>
          <w:rFonts w:ascii="Times New Roman" w:hAnsi="Times New Roman"/>
          <w:sz w:val="24"/>
          <w:szCs w:val="24"/>
          <w:lang w:val="en-US"/>
        </w:rPr>
        <w:t>Return to sport</w:t>
      </w:r>
      <w:r w:rsidR="005F0760">
        <w:rPr>
          <w:rFonts w:ascii="Times New Roman" w:hAnsi="Times New Roman"/>
          <w:sz w:val="24"/>
          <w:szCs w:val="24"/>
          <w:lang w:val="en-US"/>
        </w:rPr>
        <w:t>,</w:t>
      </w:r>
      <w:r w:rsidR="005F0760" w:rsidRPr="005F0760">
        <w:rPr>
          <w:rFonts w:ascii="Times New Roman" w:hAnsi="Times New Roman"/>
          <w:sz w:val="24"/>
          <w:szCs w:val="24"/>
          <w:lang w:val="en-US"/>
        </w:rPr>
        <w:t xml:space="preserve"> knee stability</w:t>
      </w:r>
      <w:r w:rsidR="005F0760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5F0760" w:rsidRPr="005F0760">
        <w:rPr>
          <w:rFonts w:ascii="Times New Roman" w:hAnsi="Times New Roman"/>
          <w:sz w:val="24"/>
          <w:szCs w:val="24"/>
          <w:lang w:val="en-US"/>
        </w:rPr>
        <w:t>postoperative</w:t>
      </w:r>
      <w:r w:rsidR="005F076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F0760" w:rsidRPr="005F0760">
        <w:rPr>
          <w:rFonts w:ascii="Times New Roman" w:hAnsi="Times New Roman"/>
          <w:sz w:val="24"/>
          <w:szCs w:val="24"/>
          <w:lang w:val="en-US"/>
        </w:rPr>
        <w:t>complications</w:t>
      </w:r>
      <w:r w:rsidR="005F0760">
        <w:rPr>
          <w:rFonts w:ascii="Times New Roman" w:hAnsi="Times New Roman"/>
          <w:sz w:val="24"/>
          <w:szCs w:val="24"/>
          <w:lang w:val="en-US"/>
        </w:rPr>
        <w:t>,</w:t>
      </w:r>
      <w:r w:rsidR="005F0760" w:rsidRPr="005F0760">
        <w:rPr>
          <w:rFonts w:ascii="Times New Roman" w:hAnsi="Times New Roman"/>
          <w:sz w:val="24"/>
          <w:szCs w:val="24"/>
          <w:lang w:val="en-US"/>
        </w:rPr>
        <w:t xml:space="preserve"> reoperation rates</w:t>
      </w:r>
      <w:r w:rsidR="005F0760">
        <w:rPr>
          <w:rFonts w:ascii="Times New Roman" w:hAnsi="Times New Roman"/>
          <w:sz w:val="24"/>
          <w:szCs w:val="24"/>
          <w:lang w:val="en-US"/>
        </w:rPr>
        <w:t>,</w:t>
      </w:r>
      <w:r w:rsidR="005F0760" w:rsidRPr="005F0760">
        <w:rPr>
          <w:rFonts w:ascii="Times New Roman" w:hAnsi="Times New Roman"/>
          <w:sz w:val="24"/>
          <w:szCs w:val="24"/>
          <w:lang w:val="en-US"/>
        </w:rPr>
        <w:t xml:space="preserve"> time to radiographic bone healing</w:t>
      </w:r>
      <w:r w:rsidR="0085242B">
        <w:rPr>
          <w:rFonts w:ascii="Times New Roman" w:hAnsi="Times New Roman"/>
          <w:sz w:val="24"/>
          <w:szCs w:val="24"/>
          <w:lang w:val="en-US"/>
        </w:rPr>
        <w:t>.</w:t>
      </w:r>
    </w:p>
    <w:p w14:paraId="3BEF8F5D" w14:textId="0E15B012" w:rsidR="0020622D" w:rsidRPr="008652D9" w:rsidRDefault="0020622D" w:rsidP="005F0760">
      <w:pPr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Type of study – </w:t>
      </w:r>
      <w:r w:rsidR="00BB70B8" w:rsidRPr="00BB70B8">
        <w:rPr>
          <w:rFonts w:ascii="Times New Roman" w:hAnsi="Times New Roman"/>
          <w:sz w:val="24"/>
          <w:szCs w:val="24"/>
          <w:lang w:val="en-US"/>
        </w:rPr>
        <w:t>Randomized controlled trials and cohort studies (prospective or retrospective)</w:t>
      </w:r>
    </w:p>
    <w:p w14:paraId="0F9C8B5D" w14:textId="6B46DBE2" w:rsidR="00B373A9" w:rsidRPr="00C62636" w:rsidRDefault="0020622D" w:rsidP="00B373A9">
      <w:pPr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Time</w:t>
      </w:r>
      <w:r w:rsidR="00B373A9" w:rsidRPr="00C62636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="00BB70B8" w:rsidRPr="00BB70B8">
        <w:rPr>
          <w:rFonts w:ascii="Times New Roman" w:hAnsi="Times New Roman"/>
          <w:sz w:val="24"/>
          <w:szCs w:val="24"/>
          <w:lang w:val="en-US"/>
        </w:rPr>
        <w:t>Any length of follow-up, provided that clinically or functionally relevant outcomes are reported</w:t>
      </w:r>
    </w:p>
    <w:p w14:paraId="4D4ACC86" w14:textId="6BEB8244" w:rsidR="00BD7EA6" w:rsidRPr="00C62636" w:rsidRDefault="00BD7EA6" w:rsidP="0037726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C9C383B" w14:textId="77777777" w:rsidR="003C16F8" w:rsidRPr="00C62636" w:rsidRDefault="003C16F8" w:rsidP="003C16F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62636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 Used in Databases</w:t>
      </w:r>
    </w:p>
    <w:p w14:paraId="65D671EA" w14:textId="5650831D" w:rsidR="005935E2" w:rsidRDefault="005935E2" w:rsidP="002A3902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5935E2">
        <w:rPr>
          <w:rFonts w:ascii="Times New Roman" w:hAnsi="Times New Roman"/>
          <w:sz w:val="24"/>
          <w:szCs w:val="24"/>
          <w:lang w:val="en-US"/>
        </w:rPr>
        <w:t xml:space="preserve">The study was conducted by integrating descriptors for </w:t>
      </w:r>
      <w:r w:rsidR="00DB18AA">
        <w:rPr>
          <w:rFonts w:ascii="Times New Roman" w:hAnsi="Times New Roman"/>
          <w:sz w:val="24"/>
          <w:szCs w:val="24"/>
          <w:lang w:val="en-US"/>
        </w:rPr>
        <w:t xml:space="preserve">Tibial Spine Fractures, Screw fixation, and </w:t>
      </w:r>
      <w:r w:rsidR="00DB18AA" w:rsidRPr="00DB18AA">
        <w:rPr>
          <w:rFonts w:ascii="Times New Roman" w:hAnsi="Times New Roman"/>
          <w:sz w:val="24"/>
          <w:szCs w:val="24"/>
          <w:lang w:val="en-US"/>
        </w:rPr>
        <w:t xml:space="preserve">Arthroscopic </w:t>
      </w:r>
      <w:r w:rsidR="00DB18AA">
        <w:rPr>
          <w:rFonts w:ascii="Times New Roman" w:hAnsi="Times New Roman"/>
          <w:sz w:val="24"/>
          <w:szCs w:val="24"/>
          <w:lang w:val="en-US"/>
        </w:rPr>
        <w:t>sutures</w:t>
      </w:r>
      <w:r w:rsidRPr="005935E2">
        <w:rPr>
          <w:rFonts w:ascii="Times New Roman" w:hAnsi="Times New Roman"/>
          <w:sz w:val="24"/>
          <w:szCs w:val="24"/>
          <w:lang w:val="en-US"/>
        </w:rPr>
        <w:t>. Descriptors from PubMed,</w:t>
      </w:r>
      <w:r w:rsidR="00D6146B">
        <w:rPr>
          <w:rFonts w:ascii="Times New Roman" w:hAnsi="Times New Roman"/>
          <w:sz w:val="24"/>
          <w:szCs w:val="24"/>
          <w:lang w:val="en-US"/>
        </w:rPr>
        <w:t xml:space="preserve"> Cochrane CENTRAL,</w:t>
      </w:r>
      <w:r w:rsidRPr="005935E2">
        <w:rPr>
          <w:rFonts w:ascii="Times New Roman" w:hAnsi="Times New Roman"/>
          <w:sz w:val="24"/>
          <w:szCs w:val="24"/>
          <w:lang w:val="en-US"/>
        </w:rPr>
        <w:t xml:space="preserve"> Embase, and Scopus were sourced from the Medical Subject Headings (MeSH) (https://www.ncbi.nlm.nih.gov/mesh/) and supplemented with additional related terms.</w:t>
      </w:r>
    </w:p>
    <w:p w14:paraId="38977E38" w14:textId="36828E94" w:rsidR="0029751F" w:rsidRPr="00C62636" w:rsidRDefault="0029751F" w:rsidP="0037726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9A487BA" w14:textId="493AEC6B" w:rsidR="0029751F" w:rsidRPr="00C62636" w:rsidRDefault="0029751F" w:rsidP="0037726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5059076" w14:textId="65A7FAEE" w:rsidR="00C321C3" w:rsidRPr="00C62636" w:rsidRDefault="00F01054" w:rsidP="0037726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Database search strategy</w:t>
      </w:r>
    </w:p>
    <w:p w14:paraId="0129F3F3" w14:textId="54544D29" w:rsidR="00BF5B36" w:rsidRPr="004165F8" w:rsidRDefault="004165F8" w:rsidP="004165F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65F8">
        <w:rPr>
          <w:rFonts w:ascii="Times New Roman" w:hAnsi="Times New Roman" w:cs="Times New Roman"/>
          <w:sz w:val="24"/>
          <w:szCs w:val="24"/>
          <w:lang w:val="en-US"/>
        </w:rPr>
        <w:lastRenderedPageBreak/>
        <w:t>((Tibial Spine Fractures) OR (Tibial Eminence Fractures) OR (Intercondylar Eminence Fractures) OR (Tibial Spine Avulsion) OR (ACL avulsion fractures)</w:t>
      </w:r>
      <w:r w:rsidR="00F05D0D">
        <w:rPr>
          <w:rFonts w:ascii="Times New Roman" w:hAnsi="Times New Roman" w:cs="Times New Roman"/>
          <w:sz w:val="24"/>
          <w:szCs w:val="24"/>
          <w:lang w:val="en-US"/>
        </w:rPr>
        <w:t xml:space="preserve"> OR (</w:t>
      </w:r>
      <w:r w:rsidR="003257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257A1" w:rsidRPr="003257A1">
        <w:rPr>
          <w:rFonts w:ascii="Times New Roman" w:hAnsi="Times New Roman" w:cs="Times New Roman"/>
          <w:sz w:val="24"/>
          <w:szCs w:val="24"/>
          <w:lang w:val="en-US"/>
        </w:rPr>
        <w:t xml:space="preserve">nterior </w:t>
      </w:r>
      <w:r w:rsidR="003257A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3257A1" w:rsidRPr="003257A1">
        <w:rPr>
          <w:rFonts w:ascii="Times New Roman" w:hAnsi="Times New Roman" w:cs="Times New Roman"/>
          <w:sz w:val="24"/>
          <w:szCs w:val="24"/>
          <w:lang w:val="en-US"/>
        </w:rPr>
        <w:t xml:space="preserve">ruciate </w:t>
      </w:r>
      <w:r w:rsidR="003257A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3257A1" w:rsidRPr="003257A1">
        <w:rPr>
          <w:rFonts w:ascii="Times New Roman" w:hAnsi="Times New Roman" w:cs="Times New Roman"/>
          <w:sz w:val="24"/>
          <w:szCs w:val="24"/>
          <w:lang w:val="en-US"/>
        </w:rPr>
        <w:t xml:space="preserve">igament </w:t>
      </w:r>
      <w:r w:rsidR="003257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257A1" w:rsidRPr="003257A1">
        <w:rPr>
          <w:rFonts w:ascii="Times New Roman" w:hAnsi="Times New Roman" w:cs="Times New Roman"/>
          <w:sz w:val="24"/>
          <w:szCs w:val="24"/>
          <w:lang w:val="en-US"/>
        </w:rPr>
        <w:t>vulsion</w:t>
      </w:r>
      <w:r w:rsidR="00F05D0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165F8">
        <w:rPr>
          <w:rFonts w:ascii="Times New Roman" w:hAnsi="Times New Roman" w:cs="Times New Roman"/>
          <w:sz w:val="24"/>
          <w:szCs w:val="24"/>
          <w:lang w:val="en-US"/>
        </w:rPr>
        <w:t>) AND ((Screw)</w:t>
      </w:r>
      <w:r w:rsidR="00A45E96">
        <w:rPr>
          <w:rFonts w:ascii="Times New Roman" w:hAnsi="Times New Roman" w:cs="Times New Roman"/>
          <w:sz w:val="24"/>
          <w:szCs w:val="24"/>
          <w:lang w:val="en-US"/>
        </w:rPr>
        <w:t xml:space="preserve"> OR (Bone Screw) OR (Internal fixation)</w:t>
      </w:r>
      <w:r w:rsidRPr="004165F8">
        <w:rPr>
          <w:rFonts w:ascii="Times New Roman" w:hAnsi="Times New Roman" w:cs="Times New Roman"/>
          <w:sz w:val="24"/>
          <w:szCs w:val="24"/>
          <w:lang w:val="en-US"/>
        </w:rPr>
        <w:t>) AND ((Arthroscopic) OR (Arthroscopic suture) OR (Suture)</w:t>
      </w:r>
      <w:r w:rsidR="00E3309F">
        <w:rPr>
          <w:rFonts w:ascii="Times New Roman" w:hAnsi="Times New Roman" w:cs="Times New Roman"/>
          <w:sz w:val="24"/>
          <w:szCs w:val="24"/>
          <w:lang w:val="en-US"/>
        </w:rPr>
        <w:t xml:space="preserve"> OR (Sutur*)</w:t>
      </w:r>
      <w:r w:rsidRPr="004165F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14:paraId="42086454" w14:textId="77777777" w:rsidR="004165F8" w:rsidRPr="00C62636" w:rsidRDefault="004165F8" w:rsidP="004165F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9F6587" w14:textId="3FD97536" w:rsidR="00AC16A1" w:rsidRPr="00C62636" w:rsidRDefault="008470FE" w:rsidP="008470F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62636">
        <w:rPr>
          <w:rFonts w:ascii="Times New Roman" w:hAnsi="Times New Roman" w:cs="Times New Roman"/>
          <w:b/>
          <w:bCs/>
          <w:sz w:val="24"/>
          <w:szCs w:val="24"/>
          <w:lang w:val="en-US"/>
        </w:rPr>
        <w:t>Search in each database</w:t>
      </w:r>
    </w:p>
    <w:p w14:paraId="4BBE7668" w14:textId="061C7DD4" w:rsidR="00BD7EA6" w:rsidRPr="00C62636" w:rsidRDefault="00BD7EA6" w:rsidP="0037726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62636">
        <w:rPr>
          <w:rFonts w:ascii="Times New Roman" w:hAnsi="Times New Roman" w:cs="Times New Roman"/>
          <w:b/>
          <w:bCs/>
          <w:sz w:val="24"/>
          <w:szCs w:val="24"/>
          <w:lang w:val="en-US"/>
        </w:rPr>
        <w:t>PubMed</w:t>
      </w:r>
      <w:r w:rsidR="004C01F0" w:rsidRPr="00C6263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6875E92B" w14:textId="246A53BB" w:rsidR="00EB25CD" w:rsidRPr="00C62636" w:rsidRDefault="008470FE" w:rsidP="0037726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2636">
        <w:rPr>
          <w:rFonts w:ascii="Times New Roman" w:hAnsi="Times New Roman" w:cs="Times New Roman"/>
          <w:sz w:val="24"/>
          <w:szCs w:val="24"/>
          <w:lang w:val="en-US"/>
        </w:rPr>
        <w:t>Total number of articles:</w:t>
      </w:r>
      <w:r w:rsidR="005238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35C9">
        <w:rPr>
          <w:rFonts w:ascii="Times New Roman" w:hAnsi="Times New Roman" w:cs="Times New Roman"/>
          <w:sz w:val="24"/>
          <w:szCs w:val="24"/>
          <w:lang w:val="en-US"/>
        </w:rPr>
        <w:t>678</w:t>
      </w:r>
    </w:p>
    <w:p w14:paraId="76349CCC" w14:textId="77777777" w:rsidR="008470FE" w:rsidRPr="00C62636" w:rsidRDefault="008470FE" w:rsidP="0037726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A972F9B" w14:textId="3075778A" w:rsidR="00BD7EA6" w:rsidRDefault="00791E5A" w:rsidP="0037726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62636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="001A311E">
        <w:rPr>
          <w:rFonts w:ascii="Times New Roman" w:hAnsi="Times New Roman" w:cs="Times New Roman"/>
          <w:b/>
          <w:bCs/>
          <w:sz w:val="24"/>
          <w:szCs w:val="24"/>
          <w:lang w:val="en-US"/>
        </w:rPr>
        <w:t>mbase</w:t>
      </w:r>
    </w:p>
    <w:p w14:paraId="7BF9760B" w14:textId="1A321191" w:rsidR="008470FE" w:rsidRPr="00C62636" w:rsidRDefault="008470FE" w:rsidP="008470F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2636">
        <w:rPr>
          <w:rFonts w:ascii="Times New Roman" w:hAnsi="Times New Roman" w:cs="Times New Roman"/>
          <w:sz w:val="24"/>
          <w:szCs w:val="24"/>
          <w:lang w:val="en-US"/>
        </w:rPr>
        <w:t xml:space="preserve">Total number of articles: </w:t>
      </w:r>
      <w:r w:rsidR="00D017CA">
        <w:rPr>
          <w:rFonts w:ascii="Times New Roman" w:hAnsi="Times New Roman" w:cs="Times New Roman"/>
          <w:sz w:val="24"/>
          <w:szCs w:val="24"/>
          <w:lang w:val="en-US"/>
        </w:rPr>
        <w:t>427</w:t>
      </w:r>
    </w:p>
    <w:p w14:paraId="50D17458" w14:textId="77777777" w:rsidR="00C91BBC" w:rsidRPr="00C62636" w:rsidRDefault="00C91BBC" w:rsidP="0037726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FE994B0" w14:textId="2D297A32" w:rsidR="00791E5A" w:rsidRPr="00C62636" w:rsidRDefault="00791E5A" w:rsidP="00791E5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62636">
        <w:rPr>
          <w:rFonts w:ascii="Times New Roman" w:hAnsi="Times New Roman" w:cs="Times New Roman"/>
          <w:b/>
          <w:bCs/>
          <w:sz w:val="24"/>
          <w:szCs w:val="24"/>
          <w:lang w:val="en-US"/>
        </w:rPr>
        <w:t>Scopus</w:t>
      </w:r>
    </w:p>
    <w:p w14:paraId="2C32906A" w14:textId="41F78508" w:rsidR="008470FE" w:rsidRDefault="008470FE" w:rsidP="008470F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2636">
        <w:rPr>
          <w:rFonts w:ascii="Times New Roman" w:hAnsi="Times New Roman" w:cs="Times New Roman"/>
          <w:sz w:val="24"/>
          <w:szCs w:val="24"/>
          <w:lang w:val="en-US"/>
        </w:rPr>
        <w:t xml:space="preserve">Total number of articles: </w:t>
      </w:r>
      <w:r w:rsidR="004E7A6B">
        <w:rPr>
          <w:rFonts w:ascii="Times New Roman" w:hAnsi="Times New Roman" w:cs="Times New Roman"/>
          <w:sz w:val="24"/>
          <w:szCs w:val="24"/>
          <w:lang w:val="en-US"/>
        </w:rPr>
        <w:t>289</w:t>
      </w:r>
    </w:p>
    <w:p w14:paraId="1810E26F" w14:textId="77777777" w:rsidR="00714D3D" w:rsidRDefault="00714D3D" w:rsidP="008470F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BB4C450" w14:textId="722E60F7" w:rsidR="00714D3D" w:rsidRDefault="00714D3D" w:rsidP="008470F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Cochrane CENTRAL</w:t>
      </w:r>
    </w:p>
    <w:p w14:paraId="69491AA3" w14:textId="784AE3DB" w:rsidR="00714D3D" w:rsidRPr="00714D3D" w:rsidRDefault="00714D3D" w:rsidP="008470F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2636">
        <w:rPr>
          <w:rFonts w:ascii="Times New Roman" w:hAnsi="Times New Roman" w:cs="Times New Roman"/>
          <w:sz w:val="24"/>
          <w:szCs w:val="24"/>
          <w:lang w:val="en-US"/>
        </w:rPr>
        <w:t xml:space="preserve">Total number of articles: 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</w:p>
    <w:p w14:paraId="05A239C7" w14:textId="77777777" w:rsidR="008470FE" w:rsidRPr="00C62636" w:rsidRDefault="008470FE" w:rsidP="008470F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470FE" w:rsidRPr="00C626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C16F0"/>
    <w:multiLevelType w:val="hybridMultilevel"/>
    <w:tmpl w:val="676C3614"/>
    <w:lvl w:ilvl="0" w:tplc="D214EF7E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10259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EA6"/>
    <w:rsid w:val="00002723"/>
    <w:rsid w:val="00003667"/>
    <w:rsid w:val="00005C28"/>
    <w:rsid w:val="00006FE7"/>
    <w:rsid w:val="0001240C"/>
    <w:rsid w:val="00031F8A"/>
    <w:rsid w:val="000334CF"/>
    <w:rsid w:val="00044A07"/>
    <w:rsid w:val="000519D9"/>
    <w:rsid w:val="00054FB4"/>
    <w:rsid w:val="00055780"/>
    <w:rsid w:val="000711C3"/>
    <w:rsid w:val="00084651"/>
    <w:rsid w:val="000910C7"/>
    <w:rsid w:val="000966AA"/>
    <w:rsid w:val="000C35C9"/>
    <w:rsid w:val="000D7528"/>
    <w:rsid w:val="0012271E"/>
    <w:rsid w:val="001A051C"/>
    <w:rsid w:val="001A311E"/>
    <w:rsid w:val="001B1A9C"/>
    <w:rsid w:val="001B55C0"/>
    <w:rsid w:val="001D2B41"/>
    <w:rsid w:val="001E244C"/>
    <w:rsid w:val="001E5FCB"/>
    <w:rsid w:val="00200A18"/>
    <w:rsid w:val="0020622D"/>
    <w:rsid w:val="00231A34"/>
    <w:rsid w:val="0029751F"/>
    <w:rsid w:val="002A3902"/>
    <w:rsid w:val="002D55C4"/>
    <w:rsid w:val="00300149"/>
    <w:rsid w:val="00321C5C"/>
    <w:rsid w:val="003257A1"/>
    <w:rsid w:val="003533DA"/>
    <w:rsid w:val="00360E0D"/>
    <w:rsid w:val="0037726E"/>
    <w:rsid w:val="00386EA0"/>
    <w:rsid w:val="00396026"/>
    <w:rsid w:val="00397C2F"/>
    <w:rsid w:val="003B4B46"/>
    <w:rsid w:val="003C0EC0"/>
    <w:rsid w:val="003C16F8"/>
    <w:rsid w:val="003E2ACC"/>
    <w:rsid w:val="003E3EE1"/>
    <w:rsid w:val="003F3BB0"/>
    <w:rsid w:val="003F6829"/>
    <w:rsid w:val="00410492"/>
    <w:rsid w:val="004165F8"/>
    <w:rsid w:val="004255E0"/>
    <w:rsid w:val="00455E99"/>
    <w:rsid w:val="00477EE9"/>
    <w:rsid w:val="004918FD"/>
    <w:rsid w:val="00496EB9"/>
    <w:rsid w:val="004A0553"/>
    <w:rsid w:val="004B2D41"/>
    <w:rsid w:val="004B3EB7"/>
    <w:rsid w:val="004C01F0"/>
    <w:rsid w:val="004E7831"/>
    <w:rsid w:val="004E7A6B"/>
    <w:rsid w:val="004F39DB"/>
    <w:rsid w:val="00501487"/>
    <w:rsid w:val="00512830"/>
    <w:rsid w:val="00523867"/>
    <w:rsid w:val="00532E83"/>
    <w:rsid w:val="00535428"/>
    <w:rsid w:val="005600A0"/>
    <w:rsid w:val="00592331"/>
    <w:rsid w:val="005935E2"/>
    <w:rsid w:val="005C12D8"/>
    <w:rsid w:val="005C5D97"/>
    <w:rsid w:val="005F0760"/>
    <w:rsid w:val="005F6646"/>
    <w:rsid w:val="00621282"/>
    <w:rsid w:val="00622671"/>
    <w:rsid w:val="00622AB5"/>
    <w:rsid w:val="00637853"/>
    <w:rsid w:val="006459B3"/>
    <w:rsid w:val="00671349"/>
    <w:rsid w:val="00673028"/>
    <w:rsid w:val="006C28FF"/>
    <w:rsid w:val="006D2455"/>
    <w:rsid w:val="006D5CBD"/>
    <w:rsid w:val="006E4C7B"/>
    <w:rsid w:val="006F3A1A"/>
    <w:rsid w:val="006F54A2"/>
    <w:rsid w:val="0070323A"/>
    <w:rsid w:val="00714D3D"/>
    <w:rsid w:val="00760B80"/>
    <w:rsid w:val="007855FE"/>
    <w:rsid w:val="00791E5A"/>
    <w:rsid w:val="00797611"/>
    <w:rsid w:val="00797EAC"/>
    <w:rsid w:val="007B2EE8"/>
    <w:rsid w:val="007C1290"/>
    <w:rsid w:val="007C6419"/>
    <w:rsid w:val="007E2352"/>
    <w:rsid w:val="007E4E4E"/>
    <w:rsid w:val="007F1FAB"/>
    <w:rsid w:val="007F2EC8"/>
    <w:rsid w:val="00814AFD"/>
    <w:rsid w:val="008252E9"/>
    <w:rsid w:val="00833B6A"/>
    <w:rsid w:val="008470FE"/>
    <w:rsid w:val="008513DF"/>
    <w:rsid w:val="0085242B"/>
    <w:rsid w:val="008652D9"/>
    <w:rsid w:val="00870051"/>
    <w:rsid w:val="0088114E"/>
    <w:rsid w:val="008B0F70"/>
    <w:rsid w:val="008C66DA"/>
    <w:rsid w:val="008D79E1"/>
    <w:rsid w:val="00917E5F"/>
    <w:rsid w:val="009213BA"/>
    <w:rsid w:val="00935FE7"/>
    <w:rsid w:val="0093778E"/>
    <w:rsid w:val="00951577"/>
    <w:rsid w:val="0095724F"/>
    <w:rsid w:val="00975563"/>
    <w:rsid w:val="00995DDA"/>
    <w:rsid w:val="009B7BB7"/>
    <w:rsid w:val="009D6910"/>
    <w:rsid w:val="009E3F0B"/>
    <w:rsid w:val="009F37D6"/>
    <w:rsid w:val="009F5136"/>
    <w:rsid w:val="00A01ADA"/>
    <w:rsid w:val="00A23DB4"/>
    <w:rsid w:val="00A271EF"/>
    <w:rsid w:val="00A41223"/>
    <w:rsid w:val="00A45E96"/>
    <w:rsid w:val="00A62817"/>
    <w:rsid w:val="00A66F59"/>
    <w:rsid w:val="00A740FA"/>
    <w:rsid w:val="00A749A2"/>
    <w:rsid w:val="00A80A50"/>
    <w:rsid w:val="00A80F67"/>
    <w:rsid w:val="00A82BAA"/>
    <w:rsid w:val="00A86FEC"/>
    <w:rsid w:val="00A91FE7"/>
    <w:rsid w:val="00A94BCD"/>
    <w:rsid w:val="00AA22A0"/>
    <w:rsid w:val="00AA2D7B"/>
    <w:rsid w:val="00AB7E9E"/>
    <w:rsid w:val="00AC16A1"/>
    <w:rsid w:val="00AD1E55"/>
    <w:rsid w:val="00AD571F"/>
    <w:rsid w:val="00B1074D"/>
    <w:rsid w:val="00B30277"/>
    <w:rsid w:val="00B31F22"/>
    <w:rsid w:val="00B373A9"/>
    <w:rsid w:val="00B40419"/>
    <w:rsid w:val="00B47C49"/>
    <w:rsid w:val="00BA0E74"/>
    <w:rsid w:val="00BB70B8"/>
    <w:rsid w:val="00BC4C52"/>
    <w:rsid w:val="00BC707D"/>
    <w:rsid w:val="00BD7EA6"/>
    <w:rsid w:val="00BF5B36"/>
    <w:rsid w:val="00BF677C"/>
    <w:rsid w:val="00C03CD5"/>
    <w:rsid w:val="00C30FFC"/>
    <w:rsid w:val="00C321C3"/>
    <w:rsid w:val="00C37108"/>
    <w:rsid w:val="00C3768F"/>
    <w:rsid w:val="00C5052A"/>
    <w:rsid w:val="00C50ACC"/>
    <w:rsid w:val="00C62636"/>
    <w:rsid w:val="00C74009"/>
    <w:rsid w:val="00C86751"/>
    <w:rsid w:val="00C91BBC"/>
    <w:rsid w:val="00CD1A1A"/>
    <w:rsid w:val="00CD5A1A"/>
    <w:rsid w:val="00CD6496"/>
    <w:rsid w:val="00CF3261"/>
    <w:rsid w:val="00D017CA"/>
    <w:rsid w:val="00D312C3"/>
    <w:rsid w:val="00D35E94"/>
    <w:rsid w:val="00D377DF"/>
    <w:rsid w:val="00D43F6B"/>
    <w:rsid w:val="00D47FC4"/>
    <w:rsid w:val="00D51030"/>
    <w:rsid w:val="00D57878"/>
    <w:rsid w:val="00D6146B"/>
    <w:rsid w:val="00D62BC2"/>
    <w:rsid w:val="00D750A6"/>
    <w:rsid w:val="00D81505"/>
    <w:rsid w:val="00D8250A"/>
    <w:rsid w:val="00D92731"/>
    <w:rsid w:val="00DB18AA"/>
    <w:rsid w:val="00DC2E69"/>
    <w:rsid w:val="00DD499D"/>
    <w:rsid w:val="00DF6807"/>
    <w:rsid w:val="00E0231E"/>
    <w:rsid w:val="00E03253"/>
    <w:rsid w:val="00E20F8F"/>
    <w:rsid w:val="00E23CFD"/>
    <w:rsid w:val="00E24835"/>
    <w:rsid w:val="00E31A1B"/>
    <w:rsid w:val="00E3309F"/>
    <w:rsid w:val="00E44A92"/>
    <w:rsid w:val="00E44AF2"/>
    <w:rsid w:val="00E81331"/>
    <w:rsid w:val="00E81F1C"/>
    <w:rsid w:val="00EB25CD"/>
    <w:rsid w:val="00EC16EE"/>
    <w:rsid w:val="00EC5FC8"/>
    <w:rsid w:val="00EE7D33"/>
    <w:rsid w:val="00EF17E1"/>
    <w:rsid w:val="00F01054"/>
    <w:rsid w:val="00F05D0D"/>
    <w:rsid w:val="00F0713B"/>
    <w:rsid w:val="00F21A63"/>
    <w:rsid w:val="00F3411E"/>
    <w:rsid w:val="00F36227"/>
    <w:rsid w:val="00F47E56"/>
    <w:rsid w:val="00F6084D"/>
    <w:rsid w:val="00F73E79"/>
    <w:rsid w:val="00F810C9"/>
    <w:rsid w:val="00F81DDB"/>
    <w:rsid w:val="00F85C2E"/>
    <w:rsid w:val="00F87B6C"/>
    <w:rsid w:val="00F91A22"/>
    <w:rsid w:val="00F949F6"/>
    <w:rsid w:val="00FA6615"/>
    <w:rsid w:val="00FB19B5"/>
    <w:rsid w:val="00FB7A47"/>
    <w:rsid w:val="00FE1A3C"/>
    <w:rsid w:val="00FE2635"/>
    <w:rsid w:val="00FE294D"/>
    <w:rsid w:val="00FE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FC235D"/>
  <w15:docId w15:val="{C7353E88-B8A9-4B7F-8104-9C19E5E25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D3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7EA6"/>
    <w:pPr>
      <w:ind w:left="720"/>
      <w:contextualSpacing/>
    </w:pPr>
  </w:style>
  <w:style w:type="paragraph" w:customStyle="1" w:styleId="bulletindent2">
    <w:name w:val="bulletindent2"/>
    <w:basedOn w:val="Normal"/>
    <w:rsid w:val="00C30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customStyle="1" w:styleId="glyph">
    <w:name w:val="glyph"/>
    <w:basedOn w:val="Fontepargpadro"/>
    <w:rsid w:val="00C30FFC"/>
  </w:style>
  <w:style w:type="character" w:styleId="Hyperlink">
    <w:name w:val="Hyperlink"/>
    <w:basedOn w:val="Fontepargpadro"/>
    <w:uiPriority w:val="99"/>
    <w:unhideWhenUsed/>
    <w:rsid w:val="003E3EE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E3E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1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2</Pages>
  <Words>256</Words>
  <Characters>1722</Characters>
  <Application>Microsoft Office Word</Application>
  <DocSecurity>0</DocSecurity>
  <Lines>52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Silva Reis Barreto</dc:creator>
  <cp:keywords/>
  <dc:description/>
  <cp:lastModifiedBy>César Romero Antunes Júnior</cp:lastModifiedBy>
  <cp:revision>154</cp:revision>
  <dcterms:created xsi:type="dcterms:W3CDTF">2023-10-30T00:59:00Z</dcterms:created>
  <dcterms:modified xsi:type="dcterms:W3CDTF">2025-05-19T14:55:00Z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6fc51811-0b71-4f2b-9511-55585d049ef5</vt:lpwstr>
  </property>
</Properties>
</file>