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97F2" w14:textId="77777777" w:rsidR="0005650D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  <w:r>
        <w:rPr>
          <w:rFonts w:eastAsia="Times New Roman"/>
          <w:b/>
          <w:sz w:val="24"/>
          <w:szCs w:val="24"/>
          <w:lang w:val="en-US"/>
        </w:rPr>
        <w:t>SUPPLEMENTARY MATERIAL</w:t>
      </w:r>
      <w:r w:rsidRPr="00E33FC0">
        <w:rPr>
          <w:rFonts w:eastAsia="Times New Roman"/>
          <w:b/>
          <w:sz w:val="24"/>
          <w:szCs w:val="24"/>
          <w:lang w:val="en-US"/>
        </w:rPr>
        <w:t xml:space="preserve"> 2</w:t>
      </w:r>
    </w:p>
    <w:p w14:paraId="2BA10664" w14:textId="77777777" w:rsidR="0005650D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</w:p>
    <w:p w14:paraId="5B7EFE3F" w14:textId="77777777" w:rsidR="0005650D" w:rsidRPr="00E33FC0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  <w:r w:rsidRPr="00E33FC0">
        <w:rPr>
          <w:rFonts w:eastAsia="Times New Roman"/>
          <w:b/>
          <w:sz w:val="24"/>
          <w:szCs w:val="24"/>
          <w:lang w:val="en-US"/>
        </w:rPr>
        <w:t xml:space="preserve">Assessment of the studies using the </w:t>
      </w:r>
      <w:r>
        <w:rPr>
          <w:rFonts w:eastAsia="Times New Roman"/>
          <w:b/>
          <w:sz w:val="24"/>
          <w:szCs w:val="24"/>
          <w:lang w:val="en-US"/>
        </w:rPr>
        <w:t>N</w:t>
      </w:r>
      <w:r w:rsidRPr="00E33FC0">
        <w:rPr>
          <w:rFonts w:eastAsia="Times New Roman"/>
          <w:b/>
          <w:sz w:val="24"/>
          <w:szCs w:val="24"/>
          <w:lang w:val="en-US"/>
        </w:rPr>
        <w:t>ewcastle-</w:t>
      </w:r>
      <w:r>
        <w:rPr>
          <w:rFonts w:eastAsia="Times New Roman"/>
          <w:b/>
          <w:sz w:val="24"/>
          <w:szCs w:val="24"/>
          <w:lang w:val="en-US"/>
        </w:rPr>
        <w:t>O</w:t>
      </w:r>
      <w:r w:rsidRPr="00E33FC0">
        <w:rPr>
          <w:rFonts w:eastAsia="Times New Roman"/>
          <w:b/>
          <w:sz w:val="24"/>
          <w:szCs w:val="24"/>
          <w:lang w:val="en-US"/>
        </w:rPr>
        <w:t>ttawa scale</w:t>
      </w:r>
    </w:p>
    <w:p w14:paraId="31ECA183" w14:textId="77777777" w:rsidR="0005650D" w:rsidRPr="00E33FC0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</w:p>
    <w:p w14:paraId="5DFCE446" w14:textId="77777777" w:rsidR="0005650D" w:rsidRPr="00E33FC0" w:rsidRDefault="0005650D" w:rsidP="0005650D">
      <w:pPr>
        <w:widowControl w:val="0"/>
        <w:spacing w:line="360" w:lineRule="auto"/>
        <w:ind w:firstLine="720"/>
        <w:jc w:val="both"/>
        <w:rPr>
          <w:rFonts w:eastAsia="Times New Roman"/>
          <w:sz w:val="24"/>
          <w:szCs w:val="24"/>
          <w:lang w:val="en-US"/>
        </w:rPr>
      </w:pPr>
      <w:r w:rsidRPr="00E33FC0">
        <w:rPr>
          <w:rFonts w:eastAsia="Times New Roman"/>
          <w:sz w:val="24"/>
          <w:szCs w:val="24"/>
          <w:lang w:val="en-US"/>
        </w:rPr>
        <w:t xml:space="preserve">The Newcastle-Ottawa Scale (NOS) is a tool for assessing the quality of non-randomized studies in systematic reviews. It has specific criteria for each study type. Case-control and cohort studies are evaluated across three domains: </w:t>
      </w:r>
      <w:r w:rsidRPr="00E33FC0">
        <w:rPr>
          <w:rFonts w:eastAsia="Times New Roman"/>
          <w:i/>
          <w:sz w:val="24"/>
          <w:szCs w:val="24"/>
          <w:lang w:val="en-US"/>
        </w:rPr>
        <w:t>Selection</w:t>
      </w:r>
      <w:r w:rsidRPr="00E33FC0">
        <w:rPr>
          <w:rFonts w:eastAsia="Times New Roman"/>
          <w:sz w:val="24"/>
          <w:szCs w:val="24"/>
          <w:lang w:val="en-US"/>
        </w:rPr>
        <w:t xml:space="preserve"> (up to 4 stars), </w:t>
      </w:r>
      <w:r w:rsidRPr="00E33FC0">
        <w:rPr>
          <w:rFonts w:eastAsia="Times New Roman"/>
          <w:i/>
          <w:sz w:val="24"/>
          <w:szCs w:val="24"/>
          <w:lang w:val="en-US"/>
        </w:rPr>
        <w:t>Comparability</w:t>
      </w:r>
      <w:r w:rsidRPr="00E33FC0">
        <w:rPr>
          <w:rFonts w:eastAsia="Times New Roman"/>
          <w:sz w:val="24"/>
          <w:szCs w:val="24"/>
          <w:lang w:val="en-US"/>
        </w:rPr>
        <w:t xml:space="preserve"> (up to 2 stars), and </w:t>
      </w:r>
      <w:r w:rsidRPr="00E33FC0">
        <w:rPr>
          <w:rFonts w:eastAsia="Times New Roman"/>
          <w:i/>
          <w:sz w:val="24"/>
          <w:szCs w:val="24"/>
          <w:lang w:val="en-US"/>
        </w:rPr>
        <w:t>Exposure</w:t>
      </w:r>
      <w:r w:rsidRPr="00E33FC0">
        <w:rPr>
          <w:rFonts w:eastAsia="Times New Roman"/>
          <w:sz w:val="24"/>
          <w:szCs w:val="24"/>
          <w:lang w:val="en-US"/>
        </w:rPr>
        <w:t xml:space="preserve"> or </w:t>
      </w:r>
      <w:r w:rsidRPr="00E33FC0">
        <w:rPr>
          <w:rFonts w:eastAsia="Times New Roman"/>
          <w:i/>
          <w:sz w:val="24"/>
          <w:szCs w:val="24"/>
          <w:lang w:val="en-US"/>
        </w:rPr>
        <w:t>Outcome</w:t>
      </w:r>
      <w:r w:rsidRPr="00E33FC0">
        <w:rPr>
          <w:rFonts w:eastAsia="Times New Roman"/>
          <w:sz w:val="24"/>
          <w:szCs w:val="24"/>
          <w:lang w:val="en-US"/>
        </w:rPr>
        <w:t xml:space="preserve"> (up to 3 stars), totaling a maximum of 9 stars.</w:t>
      </w:r>
    </w:p>
    <w:p w14:paraId="49CE286C" w14:textId="77777777" w:rsidR="0005650D" w:rsidRPr="00E33FC0" w:rsidRDefault="0005650D" w:rsidP="0005650D">
      <w:pPr>
        <w:widowControl w:val="0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33FC0">
        <w:rPr>
          <w:rFonts w:eastAsia="Times New Roman"/>
          <w:sz w:val="24"/>
          <w:szCs w:val="24"/>
          <w:lang w:val="en-US"/>
        </w:rPr>
        <w:t xml:space="preserve">For cross-sectional studies, the NOS is adapted to </w:t>
      </w:r>
      <w:proofErr w:type="gramStart"/>
      <w:r w:rsidRPr="00E33FC0">
        <w:rPr>
          <w:rFonts w:eastAsia="Times New Roman"/>
          <w:sz w:val="24"/>
          <w:szCs w:val="24"/>
          <w:lang w:val="en-US"/>
        </w:rPr>
        <w:t>include:</w:t>
      </w:r>
      <w:proofErr w:type="gramEnd"/>
      <w:r w:rsidRPr="00E33FC0">
        <w:rPr>
          <w:rFonts w:eastAsia="Times New Roman"/>
          <w:sz w:val="24"/>
          <w:szCs w:val="24"/>
          <w:lang w:val="en-US"/>
        </w:rPr>
        <w:t xml:space="preserve"> </w:t>
      </w:r>
      <w:r w:rsidRPr="00E33FC0">
        <w:rPr>
          <w:rFonts w:eastAsia="Times New Roman"/>
          <w:i/>
          <w:sz w:val="24"/>
          <w:szCs w:val="24"/>
          <w:lang w:val="en-US"/>
        </w:rPr>
        <w:t>Selection</w:t>
      </w:r>
      <w:r w:rsidRPr="00E33FC0">
        <w:rPr>
          <w:rFonts w:eastAsia="Times New Roman"/>
          <w:sz w:val="24"/>
          <w:szCs w:val="24"/>
          <w:lang w:val="en-US"/>
        </w:rPr>
        <w:t xml:space="preserve"> (up to 5 points), </w:t>
      </w:r>
      <w:r w:rsidRPr="00E33FC0">
        <w:rPr>
          <w:rFonts w:eastAsia="Times New Roman"/>
          <w:i/>
          <w:sz w:val="24"/>
          <w:szCs w:val="24"/>
          <w:lang w:val="en-US"/>
        </w:rPr>
        <w:t>Comparability</w:t>
      </w:r>
      <w:r w:rsidRPr="00E33FC0">
        <w:rPr>
          <w:rFonts w:eastAsia="Times New Roman"/>
          <w:sz w:val="24"/>
          <w:szCs w:val="24"/>
          <w:lang w:val="en-US"/>
        </w:rPr>
        <w:t xml:space="preserve"> (2 point), and </w:t>
      </w:r>
      <w:r w:rsidRPr="00E33FC0">
        <w:rPr>
          <w:rFonts w:eastAsia="Times New Roman"/>
          <w:i/>
          <w:sz w:val="24"/>
          <w:szCs w:val="24"/>
          <w:lang w:val="en-US"/>
        </w:rPr>
        <w:t>Outcome</w:t>
      </w:r>
      <w:r w:rsidRPr="00E33FC0">
        <w:rPr>
          <w:rFonts w:eastAsia="Times New Roman"/>
          <w:sz w:val="24"/>
          <w:szCs w:val="24"/>
          <w:lang w:val="en-US"/>
        </w:rPr>
        <w:t xml:space="preserve"> (3 points), also totaling 9 points. Each domain assesses specific methodological aspects like representativeness, control of confounders, and validity of measurement or outcome assessment. </w:t>
      </w:r>
      <w:proofErr w:type="spellStart"/>
      <w:r w:rsidRPr="00E33FC0">
        <w:rPr>
          <w:rFonts w:eastAsia="Times New Roman"/>
          <w:sz w:val="24"/>
          <w:szCs w:val="24"/>
        </w:rPr>
        <w:t>Higher</w:t>
      </w:r>
      <w:proofErr w:type="spellEnd"/>
      <w:r w:rsidRPr="00E33FC0">
        <w:rPr>
          <w:rFonts w:eastAsia="Times New Roman"/>
          <w:sz w:val="24"/>
          <w:szCs w:val="24"/>
        </w:rPr>
        <w:t xml:space="preserve"> scores </w:t>
      </w:r>
      <w:proofErr w:type="spellStart"/>
      <w:r w:rsidRPr="00E33FC0">
        <w:rPr>
          <w:rFonts w:eastAsia="Times New Roman"/>
          <w:sz w:val="24"/>
          <w:szCs w:val="24"/>
        </w:rPr>
        <w:t>indicate</w:t>
      </w:r>
      <w:proofErr w:type="spellEnd"/>
      <w:r w:rsidRPr="00E33FC0">
        <w:rPr>
          <w:rFonts w:eastAsia="Times New Roman"/>
          <w:sz w:val="24"/>
          <w:szCs w:val="24"/>
        </w:rPr>
        <w:t xml:space="preserve"> </w:t>
      </w:r>
      <w:proofErr w:type="spellStart"/>
      <w:r w:rsidRPr="00E33FC0">
        <w:rPr>
          <w:rFonts w:eastAsia="Times New Roman"/>
          <w:sz w:val="24"/>
          <w:szCs w:val="24"/>
        </w:rPr>
        <w:t>lower</w:t>
      </w:r>
      <w:proofErr w:type="spellEnd"/>
      <w:r w:rsidRPr="00E33FC0">
        <w:rPr>
          <w:rFonts w:eastAsia="Times New Roman"/>
          <w:sz w:val="24"/>
          <w:szCs w:val="24"/>
        </w:rPr>
        <w:t xml:space="preserve"> </w:t>
      </w:r>
      <w:proofErr w:type="spellStart"/>
      <w:r w:rsidRPr="00E33FC0">
        <w:rPr>
          <w:rFonts w:eastAsia="Times New Roman"/>
          <w:sz w:val="24"/>
          <w:szCs w:val="24"/>
        </w:rPr>
        <w:t>risk</w:t>
      </w:r>
      <w:proofErr w:type="spellEnd"/>
      <w:r w:rsidRPr="00E33FC0">
        <w:rPr>
          <w:rFonts w:eastAsia="Times New Roman"/>
          <w:sz w:val="24"/>
          <w:szCs w:val="24"/>
        </w:rPr>
        <w:t xml:space="preserve"> </w:t>
      </w:r>
      <w:proofErr w:type="spellStart"/>
      <w:r w:rsidRPr="00E33FC0">
        <w:rPr>
          <w:rFonts w:eastAsia="Times New Roman"/>
          <w:sz w:val="24"/>
          <w:szCs w:val="24"/>
        </w:rPr>
        <w:t>of</w:t>
      </w:r>
      <w:proofErr w:type="spellEnd"/>
      <w:r w:rsidRPr="00E33FC0">
        <w:rPr>
          <w:rFonts w:eastAsia="Times New Roman"/>
          <w:sz w:val="24"/>
          <w:szCs w:val="24"/>
        </w:rPr>
        <w:t xml:space="preserve"> bias.</w:t>
      </w:r>
    </w:p>
    <w:tbl>
      <w:tblPr>
        <w:tblW w:w="845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15"/>
        <w:gridCol w:w="1785"/>
        <w:gridCol w:w="1690"/>
        <w:gridCol w:w="1260"/>
      </w:tblGrid>
      <w:tr w:rsidR="0005650D" w:rsidRPr="00E33FC0" w14:paraId="5C4E6D02" w14:textId="77777777" w:rsidTr="0005650D">
        <w:trPr>
          <w:trHeight w:val="368"/>
          <w:jc w:val="center"/>
        </w:trPr>
        <w:tc>
          <w:tcPr>
            <w:tcW w:w="8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D143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b/>
                <w:sz w:val="24"/>
                <w:szCs w:val="24"/>
              </w:rPr>
              <w:t>COHORT</w:t>
            </w:r>
          </w:p>
        </w:tc>
      </w:tr>
      <w:tr w:rsidR="0005650D" w:rsidRPr="00E33FC0" w14:paraId="7B91134C" w14:textId="77777777" w:rsidTr="0005650D">
        <w:trPr>
          <w:trHeight w:val="345"/>
          <w:jc w:val="center"/>
        </w:trPr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8C17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b/>
                <w:sz w:val="24"/>
                <w:szCs w:val="24"/>
              </w:rPr>
              <w:t>Citations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E1CC1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b/>
                <w:sz w:val="24"/>
                <w:szCs w:val="24"/>
              </w:rPr>
              <w:t>Selection</w:t>
            </w:r>
            <w:proofErr w:type="spellEnd"/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6059F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b/>
                <w:sz w:val="24"/>
                <w:szCs w:val="24"/>
              </w:rPr>
              <w:t>Comparability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69168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b/>
                <w:sz w:val="24"/>
                <w:szCs w:val="24"/>
              </w:rPr>
              <w:t>Outcome</w:t>
            </w:r>
            <w:proofErr w:type="spellEnd"/>
          </w:p>
        </w:tc>
      </w:tr>
      <w:tr w:rsidR="0005650D" w:rsidRPr="00E33FC0" w14:paraId="19D03E91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E52E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Dinia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(2011) [15]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F515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0664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9F7173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EDB8562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D08D4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Palm-</w:t>
            </w:r>
            <w:proofErr w:type="spellStart"/>
            <w:r w:rsidRPr="00E33FC0">
              <w:rPr>
                <w:rFonts w:eastAsia="Calibri"/>
                <w:sz w:val="24"/>
                <w:szCs w:val="24"/>
              </w:rPr>
              <w:t>Meinders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(2012) [17]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8AA2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43452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47F054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217E2702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8C34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Hamedani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(2013) [18]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8BAB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6EAC6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7F92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776DF3BE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B496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Erdélyi-Bótor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(2014) [19]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2BA77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38EB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❌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6D533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41407DFC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CC7A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Arkink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(2019) [22]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3D616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8FF5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18249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4CD27FA8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E112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Alkhaffaf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(2020) [24]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55C304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737DD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96D0B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402716D8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83542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Schramm et al. (2024) [33]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00E0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6EF5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8E3C6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54C4465F" w14:textId="77777777" w:rsidTr="0005650D">
        <w:trPr>
          <w:trHeight w:val="345"/>
          <w:jc w:val="center"/>
        </w:trPr>
        <w:tc>
          <w:tcPr>
            <w:tcW w:w="8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4364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b/>
                <w:sz w:val="24"/>
                <w:szCs w:val="24"/>
              </w:rPr>
              <w:t>CASE-CONTROL</w:t>
            </w:r>
          </w:p>
        </w:tc>
      </w:tr>
      <w:tr w:rsidR="0005650D" w:rsidRPr="00E33FC0" w14:paraId="190785F7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C83E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Imai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(2022) [28]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D032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E6E32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6402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4B9A941C" w14:textId="77777777" w:rsidTr="0005650D">
        <w:trPr>
          <w:trHeight w:val="345"/>
          <w:jc w:val="center"/>
        </w:trPr>
        <w:tc>
          <w:tcPr>
            <w:tcW w:w="8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B02E3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b/>
                <w:sz w:val="24"/>
                <w:szCs w:val="24"/>
              </w:rPr>
              <w:t>CROSS-SECTIONAL</w:t>
            </w:r>
          </w:p>
        </w:tc>
      </w:tr>
      <w:tr w:rsidR="0005650D" w:rsidRPr="00E33FC0" w14:paraId="5FF99A74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0C14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Trauminger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(2011) [14]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28E3D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799C6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2EBB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AB5346E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73F3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lastRenderedPageBreak/>
              <w:t>Seneviratne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(2012) [16]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30EA1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9218C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E483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080A88A5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9409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Honningsvåg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(2018) [20]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0D35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9EBE2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B070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8C1F530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28CC4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Lee et al. (2019) [21]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18B53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BAA639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7C5F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</w:tr>
      <w:tr w:rsidR="0005650D" w:rsidRPr="00E33FC0" w14:paraId="44AC25CF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7FA39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Kocatürk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(2020) [23]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710A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5EBF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A702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6F7E3FAC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35A2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Dobrynina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(2021) [25]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66FD9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CD9DF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1E72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0BD57DF2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DAEA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Al-</w:t>
            </w:r>
            <w:proofErr w:type="spellStart"/>
            <w:r w:rsidRPr="00E33FC0">
              <w:rPr>
                <w:rFonts w:eastAsia="Calibri"/>
                <w:sz w:val="24"/>
                <w:szCs w:val="24"/>
              </w:rPr>
              <w:t>Hashel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(2022) [26]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14E2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FE4B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6235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03352CBD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D6424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Ahmed et al. (2022) [27]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7678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1BBDE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51E7C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347B4C5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1FCA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Silva et al. (2023) [29]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6F3D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4F65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B37C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293E3875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EEBD7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Antony et al. (2023) [30]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828A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D142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B8C9D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443FAB42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8ADA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Iyigundogdu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(2023) [31]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BC98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DEC7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4AD0D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6019D834" w14:textId="77777777" w:rsidTr="0005650D">
        <w:trPr>
          <w:trHeight w:val="6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99CD2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E33FC0">
              <w:rPr>
                <w:rFonts w:eastAsia="Calibri"/>
                <w:sz w:val="24"/>
                <w:szCs w:val="24"/>
              </w:rPr>
              <w:t>Meilán</w:t>
            </w:r>
            <w:proofErr w:type="spellEnd"/>
            <w:r w:rsidRPr="00E33FC0">
              <w:rPr>
                <w:rFonts w:eastAsia="Calibri"/>
                <w:sz w:val="24"/>
                <w:szCs w:val="24"/>
              </w:rPr>
              <w:t xml:space="preserve"> et al. (2023) [32]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04AA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BC6D3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7594D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25A44F5E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883F0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Nanda et al. (2024) [34]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7886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679C9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❌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0601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</w:tr>
      <w:tr w:rsidR="0005650D" w:rsidRPr="00E33FC0" w14:paraId="462835B9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59547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Ali M et al. (2025) [35]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C8D4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39C86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8BD6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8A4F736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1D15A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Liu ZZ et al. (2025) [36]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E926B0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7E023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87888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334614CA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CAB8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Abdalla et al. (2025) [37]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3E57BB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B85F0C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33F75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  <w:tr w:rsidR="0005650D" w:rsidRPr="00E33FC0" w14:paraId="274D6C1A" w14:textId="77777777" w:rsidTr="0005650D">
        <w:trPr>
          <w:trHeight w:val="375"/>
          <w:jc w:val="center"/>
        </w:trPr>
        <w:tc>
          <w:tcPr>
            <w:tcW w:w="371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986672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eastAsia="Calibri"/>
                <w:sz w:val="24"/>
                <w:szCs w:val="24"/>
              </w:rPr>
              <w:t>Sun et al. (2025) [38]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9EEDD1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  <w:tc>
          <w:tcPr>
            <w:tcW w:w="16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1652EE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❌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82C6F" w14:textId="77777777" w:rsidR="0005650D" w:rsidRPr="00E33FC0" w:rsidRDefault="0005650D" w:rsidP="007074F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E33FC0">
              <w:rPr>
                <w:rFonts w:ascii="Segoe UI Emoji" w:eastAsia="Calibri" w:hAnsi="Segoe UI Emoji" w:cs="Segoe UI Emoji"/>
                <w:sz w:val="24"/>
                <w:szCs w:val="24"/>
              </w:rPr>
              <w:t>⭐⭐⭐</w:t>
            </w:r>
          </w:p>
        </w:tc>
      </w:tr>
    </w:tbl>
    <w:p w14:paraId="6038E9C0" w14:textId="77777777" w:rsidR="0005650D" w:rsidRPr="00E33FC0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14:paraId="026C4F75" w14:textId="77777777" w:rsidR="0005650D" w:rsidRPr="00E33FC0" w:rsidRDefault="0005650D" w:rsidP="0005650D">
      <w:pPr>
        <w:widowControl w:val="0"/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14:paraId="1D3BBDF6" w14:textId="77777777" w:rsidR="00DB29AF" w:rsidRDefault="00DB29AF"/>
    <w:sectPr w:rsidR="00DB29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0D"/>
    <w:rsid w:val="0005650D"/>
    <w:rsid w:val="00A15DA2"/>
    <w:rsid w:val="00BB7B3E"/>
    <w:rsid w:val="00C54139"/>
    <w:rsid w:val="00D83209"/>
    <w:rsid w:val="00DA759B"/>
    <w:rsid w:val="00DB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CD72"/>
  <w15:chartTrackingRefBased/>
  <w15:docId w15:val="{BB01EFEF-97D3-478B-8F30-1EB790FD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0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565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5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5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5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5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5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5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5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5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6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6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6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5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5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5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5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5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5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6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5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5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56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5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565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65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565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65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6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25A85C6F-F390-45E1-83CA-CDCC21422E84}"/>
</file>

<file path=customXml/itemProps2.xml><?xml version="1.0" encoding="utf-8"?>
<ds:datastoreItem xmlns:ds="http://schemas.openxmlformats.org/officeDocument/2006/customXml" ds:itemID="{77DA3BB8-3833-4303-862B-DCA3BB3328E6}"/>
</file>

<file path=customXml/itemProps3.xml><?xml version="1.0" encoding="utf-8"?>
<ds:datastoreItem xmlns:ds="http://schemas.openxmlformats.org/officeDocument/2006/customXml" ds:itemID="{F71AC24A-E511-4D86-ADBA-7E64149F4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1</cp:revision>
  <dcterms:created xsi:type="dcterms:W3CDTF">2025-09-11T11:43:00Z</dcterms:created>
  <dcterms:modified xsi:type="dcterms:W3CDTF">2025-09-11T11:45:00Z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