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835C4" w14:textId="5A2CFCE8" w:rsidR="00A65951" w:rsidRDefault="00BE68C2" w:rsidP="00A6595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A65951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</w:t>
      </w:r>
      <w:r w:rsidR="00A65951">
        <w:rPr>
          <w:rFonts w:ascii="Arial" w:hAnsi="Arial" w:cs="Arial"/>
          <w:b/>
          <w:bCs/>
          <w:sz w:val="24"/>
          <w:szCs w:val="24"/>
          <w:lang w:val="en-US"/>
        </w:rPr>
        <w:t>Material</w:t>
      </w:r>
    </w:p>
    <w:p w14:paraId="2DD85065" w14:textId="77777777" w:rsidR="00A65951" w:rsidRDefault="00A65951" w:rsidP="00A6595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82784F" w14:textId="4279DF33" w:rsidR="00BE68C2" w:rsidRDefault="00BE68C2" w:rsidP="00A659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65951">
        <w:rPr>
          <w:rFonts w:ascii="Arial" w:hAnsi="Arial" w:cs="Arial"/>
          <w:b/>
          <w:bCs/>
          <w:sz w:val="24"/>
          <w:szCs w:val="24"/>
          <w:lang w:val="en-US"/>
        </w:rPr>
        <w:t xml:space="preserve">Table </w:t>
      </w:r>
      <w:r w:rsidR="00A65951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A65951">
        <w:rPr>
          <w:rFonts w:ascii="Arial" w:hAnsi="Arial" w:cs="Arial"/>
          <w:b/>
          <w:bCs/>
          <w:sz w:val="24"/>
          <w:szCs w:val="24"/>
          <w:lang w:val="pt-PT"/>
        </w:rPr>
        <w:fldChar w:fldCharType="begin"/>
      </w:r>
      <w:r w:rsidRPr="00A65951">
        <w:rPr>
          <w:rFonts w:ascii="Arial" w:hAnsi="Arial" w:cs="Arial"/>
          <w:b/>
          <w:bCs/>
          <w:sz w:val="24"/>
          <w:szCs w:val="24"/>
          <w:lang w:val="en-US"/>
        </w:rPr>
        <w:instrText xml:space="preserve"> SEQ Tabela \* ARABIC </w:instrText>
      </w:r>
      <w:r w:rsidRPr="00A65951">
        <w:rPr>
          <w:rFonts w:ascii="Arial" w:hAnsi="Arial" w:cs="Arial"/>
          <w:b/>
          <w:bCs/>
          <w:sz w:val="24"/>
          <w:szCs w:val="24"/>
          <w:lang w:val="pt-PT"/>
        </w:rPr>
        <w:fldChar w:fldCharType="separate"/>
      </w:r>
      <w:r w:rsidRPr="00A65951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A65951">
        <w:rPr>
          <w:rFonts w:ascii="Arial" w:hAnsi="Arial" w:cs="Arial"/>
          <w:sz w:val="24"/>
          <w:szCs w:val="24"/>
          <w:lang w:val="en-US"/>
        </w:rPr>
        <w:fldChar w:fldCharType="end"/>
      </w:r>
      <w:r w:rsidR="00A65951">
        <w:rPr>
          <w:rFonts w:ascii="Arial" w:hAnsi="Arial" w:cs="Arial"/>
          <w:sz w:val="24"/>
          <w:szCs w:val="24"/>
          <w:lang w:val="en-US"/>
        </w:rPr>
        <w:t>.</w:t>
      </w:r>
      <w:r w:rsidRPr="00A65951">
        <w:rPr>
          <w:rFonts w:ascii="Arial" w:hAnsi="Arial" w:cs="Arial"/>
          <w:sz w:val="24"/>
          <w:szCs w:val="24"/>
          <w:lang w:val="en-US"/>
        </w:rPr>
        <w:t xml:space="preserve"> Sociodemographic and clinical characteristics of the sample</w:t>
      </w:r>
    </w:p>
    <w:tbl>
      <w:tblPr>
        <w:tblW w:w="9035" w:type="dxa"/>
        <w:jc w:val="center"/>
        <w:tblLayout w:type="fixed"/>
        <w:tblLook w:val="0420" w:firstRow="1" w:lastRow="0" w:firstColumn="0" w:lastColumn="0" w:noHBand="0" w:noVBand="1"/>
      </w:tblPr>
      <w:tblGrid>
        <w:gridCol w:w="5985"/>
        <w:gridCol w:w="3050"/>
      </w:tblGrid>
      <w:tr w:rsidR="00BE68C2" w:rsidRPr="00A65951" w14:paraId="4229FF22" w14:textId="77777777" w:rsidTr="00CE059C">
        <w:trPr>
          <w:trHeight w:hRule="exact" w:val="400"/>
          <w:tblHeader/>
          <w:jc w:val="center"/>
        </w:trPr>
        <w:tc>
          <w:tcPr>
            <w:tcW w:w="598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4E16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Features</w:t>
            </w:r>
          </w:p>
        </w:tc>
        <w:tc>
          <w:tcPr>
            <w:tcW w:w="305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5E3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N = 129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"/>
              </w:rPr>
              <w:t>1</w:t>
            </w:r>
          </w:p>
        </w:tc>
      </w:tr>
      <w:tr w:rsidR="00BE68C2" w:rsidRPr="00A65951" w14:paraId="6275CBD6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DA54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SEX</w:t>
            </w:r>
          </w:p>
        </w:tc>
        <w:tc>
          <w:tcPr>
            <w:tcW w:w="305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4EAB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BE68C2" w:rsidRPr="00A65951" w14:paraId="074F4042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9C927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Female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B309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54 (42%)</w:t>
            </w:r>
          </w:p>
        </w:tc>
      </w:tr>
      <w:tr w:rsidR="00BE68C2" w:rsidRPr="00A65951" w14:paraId="23A4EEC7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CB3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Male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1C3E4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75 (58%)</w:t>
            </w:r>
          </w:p>
        </w:tc>
      </w:tr>
      <w:tr w:rsidR="00BE68C2" w:rsidRPr="00A65951" w14:paraId="2EF801A6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FFD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Age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ABF4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66 ± 10 (66)</w:t>
            </w:r>
          </w:p>
        </w:tc>
      </w:tr>
      <w:tr w:rsidR="00BE68C2" w:rsidRPr="00A65951" w14:paraId="16E9D369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F96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Marital status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8B7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BE68C2" w:rsidRPr="00A65951" w14:paraId="76E11C9A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16B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Married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834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90 (70%)</w:t>
            </w:r>
          </w:p>
        </w:tc>
      </w:tr>
      <w:tr w:rsidR="00BE68C2" w:rsidRPr="00A65951" w14:paraId="3568CCFB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34E9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Single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96F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13 (10%)</w:t>
            </w:r>
          </w:p>
        </w:tc>
      </w:tr>
      <w:tr w:rsidR="00BE68C2" w:rsidRPr="00A65951" w14:paraId="7DD3E395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97D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Stable</w:t>
            </w:r>
            <w:proofErr w:type="spellEnd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union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169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4 (3.1%)</w:t>
            </w:r>
          </w:p>
        </w:tc>
      </w:tr>
      <w:tr w:rsidR="00BE68C2" w:rsidRPr="00A65951" w14:paraId="67667D55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ED7C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Widower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87828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13 (10%)</w:t>
            </w:r>
          </w:p>
        </w:tc>
      </w:tr>
      <w:tr w:rsidR="00BE68C2" w:rsidRPr="00A65951" w14:paraId="2FD6D889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307CF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Divorced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F798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8 (6.3%)</w:t>
            </w:r>
          </w:p>
        </w:tc>
      </w:tr>
      <w:tr w:rsidR="00BE68C2" w:rsidRPr="00A65951" w14:paraId="42820C3F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DD017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Family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history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of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PD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4F7C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53 (42%)</w:t>
            </w:r>
          </w:p>
        </w:tc>
      </w:tr>
      <w:tr w:rsidR="00BE68C2" w:rsidRPr="00A65951" w14:paraId="7BB9C94E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91E6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Comorbidities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E33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BE68C2" w:rsidRPr="00A65951" w14:paraId="07FB88F9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CB4F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Hypertension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41EA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61 (47%)</w:t>
            </w:r>
          </w:p>
        </w:tc>
      </w:tr>
      <w:tr w:rsidR="00BE68C2" w:rsidRPr="00A65951" w14:paraId="558C1DE1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7F90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Type-2 Diabetes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49F9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15 (12%)</w:t>
            </w:r>
          </w:p>
        </w:tc>
      </w:tr>
      <w:tr w:rsidR="00BE68C2" w:rsidRPr="00A65951" w14:paraId="07B7DED5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2464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Dyslipidemia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8007F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21 (16%)</w:t>
            </w:r>
          </w:p>
        </w:tc>
      </w:tr>
      <w:tr w:rsidR="00BE68C2" w:rsidRPr="00A65951" w14:paraId="13D8CCF8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C4AED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Depression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32CC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39 (31%)</w:t>
            </w:r>
          </w:p>
        </w:tc>
      </w:tr>
      <w:tr w:rsidR="00BE68C2" w:rsidRPr="00A65951" w14:paraId="41DDB32C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0C4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Medicines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C76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BE68C2" w:rsidRPr="00A65951" w14:paraId="1A428FDB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F7E24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Levodopa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1F24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122 (95%)</w:t>
            </w:r>
          </w:p>
        </w:tc>
      </w:tr>
      <w:tr w:rsidR="00BE68C2" w:rsidRPr="00A65951" w14:paraId="4D1CA2E7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8DF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Pramipexole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FD0D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69 (53%)</w:t>
            </w:r>
          </w:p>
        </w:tc>
      </w:tr>
      <w:tr w:rsidR="00BE68C2" w:rsidRPr="00A65951" w14:paraId="760B44EC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672F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Amantadine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6C2A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44 (34%)</w:t>
            </w:r>
          </w:p>
        </w:tc>
      </w:tr>
      <w:tr w:rsidR="00BE68C2" w:rsidRPr="00A65951" w14:paraId="63CC9C96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FFE6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Entacapone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EB7C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38 (29%)</w:t>
            </w:r>
          </w:p>
        </w:tc>
      </w:tr>
      <w:tr w:rsidR="00BE68C2" w:rsidRPr="00A65951" w14:paraId="1698485A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2426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Rasagiline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90BD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57 (44%)</w:t>
            </w:r>
          </w:p>
        </w:tc>
      </w:tr>
      <w:tr w:rsidR="00BE68C2" w:rsidRPr="00A65951" w14:paraId="0E719D0E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C662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Levodopa HBS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8E979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50 (39%)</w:t>
            </w:r>
          </w:p>
        </w:tc>
      </w:tr>
      <w:tr w:rsidR="00BE68C2" w:rsidRPr="00A65951" w14:paraId="57411572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2CA40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Number</w:t>
            </w:r>
            <w:proofErr w:type="spellEnd"/>
            <w:r w:rsidRPr="00A65951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of</w:t>
            </w:r>
            <w:proofErr w:type="spellEnd"/>
            <w:r w:rsidRPr="00A65951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medicines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BA8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5.32 ± 2.19 (5.00)</w:t>
            </w:r>
          </w:p>
        </w:tc>
      </w:tr>
      <w:tr w:rsidR="00BE68C2" w:rsidRPr="00A65951" w14:paraId="540CC860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98F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Alcoholism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85049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15 (12%)</w:t>
            </w:r>
          </w:p>
        </w:tc>
      </w:tr>
      <w:tr w:rsidR="00BE68C2" w:rsidRPr="00A65951" w14:paraId="374E2EBC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EC2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Smoking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A55A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3 (2.4%)</w:t>
            </w:r>
          </w:p>
        </w:tc>
      </w:tr>
      <w:tr w:rsidR="00BE68C2" w:rsidRPr="00A65951" w14:paraId="30D6F629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AF3F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Use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of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walking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aid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? 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6F2A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27 (21%)</w:t>
            </w:r>
          </w:p>
        </w:tc>
      </w:tr>
      <w:tr w:rsidR="00BE68C2" w:rsidRPr="00A65951" w14:paraId="5EEFE17F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5D68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Self-reported physical activity 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48C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53 (42%)</w:t>
            </w:r>
          </w:p>
        </w:tc>
      </w:tr>
      <w:tr w:rsidR="00BE68C2" w:rsidRPr="00A65951" w14:paraId="07423937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ABD19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Visual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hallucinations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?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3A8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26 (20%)</w:t>
            </w:r>
          </w:p>
        </w:tc>
      </w:tr>
      <w:tr w:rsidR="00BE68C2" w:rsidRPr="00A65951" w14:paraId="3791CAD7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99800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Dyskinesia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E12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69 (54%)</w:t>
            </w:r>
          </w:p>
        </w:tc>
      </w:tr>
      <w:tr w:rsidR="00BE68C2" w:rsidRPr="00A65951" w14:paraId="2F468A87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F6CC0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Schwab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and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England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E90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84 ± 11 (90)</w:t>
            </w:r>
          </w:p>
        </w:tc>
      </w:tr>
      <w:tr w:rsidR="00BE68C2" w:rsidRPr="00A65951" w14:paraId="775B8D6E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3B9A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FOG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465A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55 (43%)</w:t>
            </w:r>
          </w:p>
        </w:tc>
      </w:tr>
      <w:tr w:rsidR="00BE68C2" w:rsidRPr="00A65951" w14:paraId="4B1F1335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9ACB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en-US"/>
              </w:rPr>
              <w:t>Number of falls in 6 months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80B87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3.65 ± 18.02 (0.00)</w:t>
            </w:r>
          </w:p>
        </w:tc>
      </w:tr>
      <w:tr w:rsidR="00BE68C2" w:rsidRPr="00A65951" w14:paraId="72E85D30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0B7F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MDS-UPDRS Part 3 Score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4A4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44 ± 15 (44)</w:t>
            </w:r>
          </w:p>
        </w:tc>
      </w:tr>
      <w:tr w:rsidR="00BE68C2" w:rsidRPr="00A65951" w14:paraId="1926B43C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BFCE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Postural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hypotension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7373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27 (21%)</w:t>
            </w:r>
          </w:p>
        </w:tc>
      </w:tr>
      <w:tr w:rsidR="00BE68C2" w:rsidRPr="00A65951" w14:paraId="7CD81D8B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10C6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Constipation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977D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57 (44%)</w:t>
            </w:r>
          </w:p>
        </w:tc>
      </w:tr>
      <w:tr w:rsidR="00BE68C2" w:rsidRPr="00A65951" w14:paraId="1BE2C093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2498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MMSE 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30A4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23.9 ± 4.4 (25.0)</w:t>
            </w:r>
          </w:p>
        </w:tc>
      </w:tr>
      <w:tr w:rsidR="00BE68C2" w:rsidRPr="00A65951" w14:paraId="2C0388A0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755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GDS-15 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C24FB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5.02 ± 3.44 (4.00)</w:t>
            </w:r>
          </w:p>
        </w:tc>
      </w:tr>
      <w:tr w:rsidR="00BE68C2" w:rsidRPr="00A65951" w14:paraId="6B439C3A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3AFE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General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Bradykinesia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CE616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16 ± 8 (16)</w:t>
            </w:r>
          </w:p>
        </w:tc>
      </w:tr>
      <w:tr w:rsidR="00BE68C2" w:rsidRPr="00A65951" w14:paraId="78A956C2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4CCA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Upper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Limbs</w:t>
            </w:r>
            <w:proofErr w:type="spellEnd"/>
            <w:r w:rsidRPr="00A65951" w:rsidDel="0090365B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Bradykinesia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B4A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10.0 ± 4.9 (10.0)</w:t>
            </w:r>
          </w:p>
        </w:tc>
      </w:tr>
      <w:tr w:rsidR="00BE68C2" w:rsidRPr="00A65951" w14:paraId="6550EEA1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3B4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Lower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limbs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Bradykinesia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7D9F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6.0 ± 3.0 (6.0)</w:t>
            </w:r>
          </w:p>
        </w:tc>
      </w:tr>
      <w:tr w:rsidR="00BE68C2" w:rsidRPr="00A65951" w14:paraId="7A16865D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F8EE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Equivalent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levodopa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dosage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9E36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11.4 ± 5.7 (11.0)</w:t>
            </w:r>
          </w:p>
        </w:tc>
      </w:tr>
      <w:tr w:rsidR="00BE68C2" w:rsidRPr="00A65951" w14:paraId="5565A4BE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9FB6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Hoehn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and</w:t>
            </w:r>
            <w:proofErr w:type="spellEnd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 xml:space="preserve"> </w:t>
            </w:r>
            <w:proofErr w:type="spellStart"/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Yahr</w:t>
            </w:r>
            <w:proofErr w:type="spellEnd"/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E1C1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BE68C2" w:rsidRPr="00A65951" w14:paraId="7E04B5CF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01FD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Mild</w:t>
            </w:r>
            <w:proofErr w:type="spellEnd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 xml:space="preserve"> (1-2)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0F25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27 (21%)</w:t>
            </w:r>
          </w:p>
        </w:tc>
      </w:tr>
      <w:tr w:rsidR="00BE68C2" w:rsidRPr="00A65951" w14:paraId="4B7B577A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CF52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proofErr w:type="spellStart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Moderate</w:t>
            </w:r>
            <w:proofErr w:type="spellEnd"/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 xml:space="preserve"> (2.5-3)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3FD9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100 (79%)</w:t>
            </w:r>
          </w:p>
        </w:tc>
      </w:tr>
      <w:tr w:rsidR="00BE68C2" w:rsidRPr="00A65951" w14:paraId="67F3E2BE" w14:textId="77777777" w:rsidTr="00CE059C">
        <w:trPr>
          <w:trHeight w:hRule="exact" w:val="400"/>
          <w:jc w:val="center"/>
        </w:trPr>
        <w:tc>
          <w:tcPr>
            <w:tcW w:w="598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AFAC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"/>
              </w:rPr>
              <w:t>PIGD Score</w:t>
            </w:r>
          </w:p>
        </w:tc>
        <w:tc>
          <w:tcPr>
            <w:tcW w:w="30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36D8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"/>
              </w:rPr>
              <w:t>5.35 ± 2.57 (5.00)</w:t>
            </w:r>
          </w:p>
        </w:tc>
      </w:tr>
      <w:tr w:rsidR="00BE68C2" w:rsidRPr="00A65951" w14:paraId="6B19CDC0" w14:textId="77777777" w:rsidTr="00CE059C">
        <w:trPr>
          <w:trHeight w:hRule="exact" w:val="1103"/>
          <w:jc w:val="center"/>
        </w:trPr>
        <w:tc>
          <w:tcPr>
            <w:tcW w:w="9035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E90E8" w14:textId="77777777" w:rsidR="00BE68C2" w:rsidRPr="00A65951" w:rsidRDefault="00BE68C2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en-US"/>
              </w:rPr>
              <w:t>1n (%</w:t>
            </w:r>
            <w:r w:rsidRPr="00A6595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 xml:space="preserve">); </w:t>
            </w:r>
            <w:r w:rsidRPr="00A65951">
              <w:rPr>
                <w:rFonts w:ascii="Arial" w:hAnsi="Arial" w:cs="Arial"/>
                <w:sz w:val="24"/>
                <w:szCs w:val="24"/>
                <w:lang w:val="en-US"/>
              </w:rPr>
              <w:t>mean ± standard deviation (median);</w:t>
            </w:r>
            <w:r w:rsidRPr="00A6595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A65951">
              <w:rPr>
                <w:rFonts w:ascii="Arial" w:hAnsi="Arial" w:cs="Arial"/>
                <w:sz w:val="24"/>
                <w:szCs w:val="24"/>
                <w:lang w:val="en-US"/>
              </w:rPr>
              <w:t xml:space="preserve">PD, Parkinson's disease; MDS-UPDRS, Unified Parkinson's Disease Rating Scale; MMSE, Mini-Mental State Examination; FOG, Freezing of gait; GDS-15, Geriatric Depression Scale; PIGD, postural instability and gait disorders.  </w:t>
            </w:r>
          </w:p>
        </w:tc>
      </w:tr>
    </w:tbl>
    <w:p w14:paraId="3B9DCC85" w14:textId="77777777" w:rsidR="003046AE" w:rsidRPr="00A65951" w:rsidRDefault="003046AE" w:rsidP="00A6595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656562A" w14:textId="2F87CF0A" w:rsidR="003046AE" w:rsidRPr="00A65951" w:rsidRDefault="00A65951" w:rsidP="00A659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3046AE" w:rsidRPr="00A65951">
        <w:rPr>
          <w:rFonts w:ascii="Arial" w:hAnsi="Arial" w:cs="Arial"/>
          <w:b/>
          <w:bCs/>
          <w:sz w:val="24"/>
          <w:szCs w:val="24"/>
          <w:lang w:val="en-US"/>
        </w:rPr>
        <w:t xml:space="preserve">able </w:t>
      </w:r>
      <w:r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3046AE" w:rsidRPr="00A65951">
        <w:rPr>
          <w:rFonts w:ascii="Arial" w:hAnsi="Arial" w:cs="Arial"/>
          <w:b/>
          <w:bCs/>
          <w:sz w:val="24"/>
          <w:szCs w:val="24"/>
          <w:lang w:val="en-US"/>
        </w:rPr>
        <w:t>2</w:t>
      </w:r>
      <w:r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3046AE" w:rsidRPr="00A65951">
        <w:rPr>
          <w:rFonts w:ascii="Arial" w:hAnsi="Arial" w:cs="Arial"/>
          <w:sz w:val="24"/>
          <w:szCs w:val="24"/>
          <w:lang w:val="en-US"/>
        </w:rPr>
        <w:t xml:space="preserve"> Logistic regression of clinical sociodemographic variables by the Enter method (Model 1.a)</w:t>
      </w:r>
    </w:p>
    <w:tbl>
      <w:tblPr>
        <w:tblW w:w="9056" w:type="dxa"/>
        <w:jc w:val="center"/>
        <w:tblLayout w:type="fixed"/>
        <w:tblLook w:val="0400" w:firstRow="0" w:lastRow="0" w:firstColumn="0" w:lastColumn="0" w:noHBand="0" w:noVBand="1"/>
      </w:tblPr>
      <w:tblGrid>
        <w:gridCol w:w="3842"/>
        <w:gridCol w:w="843"/>
        <w:gridCol w:w="909"/>
        <w:gridCol w:w="1507"/>
        <w:gridCol w:w="1253"/>
        <w:gridCol w:w="702"/>
      </w:tblGrid>
      <w:tr w:rsidR="003046AE" w:rsidRPr="00A65951" w14:paraId="06073554" w14:textId="77777777" w:rsidTr="009B4885">
        <w:trPr>
          <w:trHeight w:hRule="exact" w:val="449"/>
          <w:tblHeader/>
          <w:jc w:val="center"/>
        </w:trPr>
        <w:tc>
          <w:tcPr>
            <w:tcW w:w="3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519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Features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E60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N</w:t>
            </w:r>
          </w:p>
        </w:tc>
        <w:tc>
          <w:tcPr>
            <w:tcW w:w="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061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OR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-PT"/>
              </w:rPr>
              <w:t>1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863A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95% CI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-PT"/>
              </w:rPr>
              <w:t>1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68E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p-value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CA6C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VIF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-PT"/>
              </w:rPr>
              <w:t>1</w:t>
            </w:r>
          </w:p>
        </w:tc>
      </w:tr>
      <w:tr w:rsidR="003046AE" w:rsidRPr="00A65951" w14:paraId="2C2BF499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95D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Age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2E83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4AB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1.02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9EB3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0.97, 1.07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331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0.495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9CD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1.3</w:t>
            </w:r>
          </w:p>
        </w:tc>
      </w:tr>
      <w:tr w:rsidR="003046AE" w:rsidRPr="00A65951" w14:paraId="074F0BCE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667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Number of medicines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F287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F53E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076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0.90, 1.44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2CF6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0.287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E20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1.2</w:t>
            </w:r>
          </w:p>
        </w:tc>
      </w:tr>
      <w:tr w:rsidR="003046AE" w:rsidRPr="00A65951" w14:paraId="6B3FECBD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93B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Alcoholism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779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F15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586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E09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397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1.1</w:t>
            </w:r>
          </w:p>
        </w:tc>
      </w:tr>
      <w:tr w:rsidR="003046AE" w:rsidRPr="00A65951" w14:paraId="7E394436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EC5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ED1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5DE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739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C63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168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3D13A82D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CAE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No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78A9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880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CE0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0.37, 15.9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ED4D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0.454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E31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4CD6E383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9B9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Do you perform physical activity?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9CB0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873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C02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146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0902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1.1</w:t>
            </w:r>
          </w:p>
        </w:tc>
      </w:tr>
      <w:tr w:rsidR="003046AE" w:rsidRPr="00A65951" w14:paraId="0B87B89C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ED0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40F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534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18E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BDB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FBF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5F1D0232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1E5C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No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8EA7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DC1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2.56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C6F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0.94, 7.32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84B4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0.069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B955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2E082037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1EF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Are there visual hallucinations?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CBA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FBD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709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35D6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2A2B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1.5</w:t>
            </w:r>
          </w:p>
        </w:tc>
      </w:tr>
      <w:tr w:rsidR="003046AE" w:rsidRPr="00A65951" w14:paraId="0D5E56F8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8B58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Yes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A8F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A182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2C6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CAB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405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1F93EC13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1F0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No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BBC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037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B3EC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0.30, 4.02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441D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0.893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B8D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1C21145A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5D1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HY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DF3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A27D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E57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9EB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854F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1.4</w:t>
            </w:r>
          </w:p>
        </w:tc>
      </w:tr>
      <w:tr w:rsidR="003046AE" w:rsidRPr="00A65951" w14:paraId="69CDEEE8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67B2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Cs/>
                <w:sz w:val="24"/>
                <w:szCs w:val="24"/>
                <w:lang w:val="pt-PT"/>
              </w:rPr>
              <w:t>Mild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EE1A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B74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035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17E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4200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5DB29D1E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1AD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Cs/>
                <w:sz w:val="24"/>
                <w:szCs w:val="24"/>
                <w:lang w:val="pt-PT"/>
              </w:rPr>
              <w:t>Moderate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6F4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765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60A7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0.23, 4.58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EC3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0.976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1DF5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41EE1549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79C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Schwab and England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17D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99A2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5D6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0.95, 1.05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327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0.995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21F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1.7</w:t>
            </w:r>
          </w:p>
        </w:tc>
      </w:tr>
      <w:tr w:rsidR="003046AE" w:rsidRPr="00A65951" w14:paraId="1EC19EDB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593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en-US"/>
              </w:rPr>
              <w:t>Number of falls in 6 months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D96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AA9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E635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0.97, 1.02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5618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0.754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A9D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1.2</w:t>
            </w:r>
          </w:p>
        </w:tc>
      </w:tr>
      <w:tr w:rsidR="003046AE" w:rsidRPr="00A65951" w14:paraId="01008708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E89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MDS-UPDRS part 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AE3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5158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8841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0.96, 1.07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00CD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0.594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886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2.5</w:t>
            </w:r>
          </w:p>
        </w:tc>
      </w:tr>
      <w:tr w:rsidR="003046AE" w:rsidRPr="00A65951" w14:paraId="4A6686AD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F1A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MMSE SCORE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C8DC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1FE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EFF8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0.84, 1.10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D195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0.605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1BC6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1.7</w:t>
            </w:r>
          </w:p>
        </w:tc>
      </w:tr>
      <w:tr w:rsidR="003046AE" w:rsidRPr="00A65951" w14:paraId="379F300F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75F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GDS-15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336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233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7567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0.95, 1.28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AFA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0.189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8AD5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1.2</w:t>
            </w:r>
          </w:p>
        </w:tc>
      </w:tr>
      <w:tr w:rsidR="003046AE" w:rsidRPr="00A65951" w14:paraId="2924E8E4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38B8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Equivalent levodopa dosage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E9A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D62B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202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0.94, 1.14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675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0.479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FD7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1.3</w:t>
            </w:r>
          </w:p>
        </w:tc>
      </w:tr>
      <w:tr w:rsidR="003046AE" w:rsidRPr="00A65951" w14:paraId="39C9EEAB" w14:textId="77777777" w:rsidTr="009B4885">
        <w:trPr>
          <w:trHeight w:hRule="exact" w:val="449"/>
          <w:jc w:val="center"/>
        </w:trPr>
        <w:tc>
          <w:tcPr>
            <w:tcW w:w="3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2A9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PIGD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28A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8C9E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1.40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C6A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1.03, 1.98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EA6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0.043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98E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2.2</w:t>
            </w:r>
          </w:p>
        </w:tc>
      </w:tr>
      <w:tr w:rsidR="003046AE" w:rsidRPr="00A65951" w14:paraId="32A8ECF6" w14:textId="77777777" w:rsidTr="009B4885">
        <w:trPr>
          <w:trHeight w:hRule="exact" w:val="1149"/>
          <w:jc w:val="center"/>
        </w:trPr>
        <w:tc>
          <w:tcPr>
            <w:tcW w:w="9056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E46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1</w:t>
            </w:r>
            <w:r w:rsidRPr="00A65951">
              <w:rPr>
                <w:rFonts w:ascii="Arial" w:hAnsi="Arial" w:cs="Arial"/>
                <w:sz w:val="24"/>
                <w:szCs w:val="24"/>
                <w:lang w:val="en-US"/>
              </w:rPr>
              <w:t>OR = Odds ratio, CI = Confidence interval, VIF = Variance Inflation Factor, MDS-UPDRS unified Parkinson's disease rating scale, upper limbs MMSS, lower limbs MMII mini-mental status examination MMSE, GDS-15 geriatric depression scale.</w:t>
            </w:r>
          </w:p>
        </w:tc>
      </w:tr>
    </w:tbl>
    <w:p w14:paraId="15975829" w14:textId="77777777" w:rsidR="003046AE" w:rsidRPr="00A65951" w:rsidRDefault="003046AE" w:rsidP="00A659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7349244" w14:textId="692C0E49" w:rsidR="003046AE" w:rsidRPr="00A65951" w:rsidRDefault="003046AE" w:rsidP="00A659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65951">
        <w:rPr>
          <w:rFonts w:ascii="Arial" w:hAnsi="Arial" w:cs="Arial"/>
          <w:b/>
          <w:bCs/>
          <w:sz w:val="24"/>
          <w:szCs w:val="24"/>
          <w:lang w:val="en-US"/>
        </w:rPr>
        <w:t xml:space="preserve">Table </w:t>
      </w:r>
      <w:r w:rsidR="00A65951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Pr="00A65951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A65951">
        <w:rPr>
          <w:rFonts w:ascii="Arial" w:hAnsi="Arial" w:cs="Arial"/>
          <w:sz w:val="24"/>
          <w:szCs w:val="24"/>
          <w:lang w:val="en-US"/>
        </w:rPr>
        <w:t xml:space="preserve"> - Logistic regression with selection of variables related to sarcopenia from the multivariate model made by the method (Model 1b).</w:t>
      </w:r>
    </w:p>
    <w:tbl>
      <w:tblPr>
        <w:tblW w:w="9072" w:type="dxa"/>
        <w:jc w:val="center"/>
        <w:tblLayout w:type="fixed"/>
        <w:tblLook w:val="0420" w:firstRow="1" w:lastRow="0" w:firstColumn="0" w:lastColumn="0" w:noHBand="0" w:noVBand="1"/>
      </w:tblPr>
      <w:tblGrid>
        <w:gridCol w:w="3969"/>
        <w:gridCol w:w="539"/>
        <w:gridCol w:w="925"/>
        <w:gridCol w:w="1532"/>
        <w:gridCol w:w="1275"/>
        <w:gridCol w:w="832"/>
      </w:tblGrid>
      <w:tr w:rsidR="003046AE" w:rsidRPr="00A65951" w14:paraId="28B6588D" w14:textId="77777777" w:rsidTr="009B4885">
        <w:trPr>
          <w:trHeight w:hRule="exact" w:val="391"/>
          <w:tblHeader/>
          <w:jc w:val="center"/>
        </w:trPr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25C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Features</w:t>
            </w: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0C8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N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4FB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OR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-PT"/>
              </w:rPr>
              <w:t>1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B2D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95% CI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-PT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2D04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p-value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C188B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VIF</w:t>
            </w:r>
            <w:r w:rsidRPr="00A65951">
              <w:rPr>
                <w:rFonts w:ascii="Arial" w:hAnsi="Arial" w:cs="Arial"/>
                <w:b/>
                <w:sz w:val="24"/>
                <w:szCs w:val="24"/>
                <w:vertAlign w:val="superscript"/>
                <w:lang w:val="pt-PT"/>
              </w:rPr>
              <w:t>1</w:t>
            </w:r>
          </w:p>
        </w:tc>
      </w:tr>
      <w:tr w:rsidR="003046AE" w:rsidRPr="00A65951" w14:paraId="7ED7C0FA" w14:textId="77777777" w:rsidTr="009B4885">
        <w:trPr>
          <w:trHeight w:hRule="exact" w:val="391"/>
          <w:jc w:val="center"/>
        </w:trPr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FDAB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 xml:space="preserve">Use of walking aid? </w:t>
            </w: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488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124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8C60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288E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2DB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91A6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1.0</w:t>
            </w:r>
          </w:p>
        </w:tc>
      </w:tr>
      <w:tr w:rsidR="003046AE" w:rsidRPr="00A65951" w14:paraId="3112176D" w14:textId="77777777" w:rsidTr="009B4885">
        <w:trPr>
          <w:trHeight w:hRule="exact" w:val="391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340E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Yes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E21D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A80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BC36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—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018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BB9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671B8354" w14:textId="77777777" w:rsidTr="009B4885">
        <w:trPr>
          <w:trHeight w:hRule="exact" w:val="391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9715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No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C7A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5D70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0.65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7BDC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0.24, 1.73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78F9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0.386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B0E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6AE" w:rsidRPr="00A65951" w14:paraId="1DBD2206" w14:textId="77777777" w:rsidTr="009B4885">
        <w:trPr>
          <w:trHeight w:hRule="exact" w:val="391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A1F8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Sarcopenia screening (SARC-F ≥ 4)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75F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1D0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7.16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A9D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3.05, 18.1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9A92D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&lt;0.001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0307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1.1</w:t>
            </w:r>
          </w:p>
        </w:tc>
      </w:tr>
      <w:tr w:rsidR="003046AE" w:rsidRPr="00A65951" w14:paraId="6DD53294" w14:textId="77777777" w:rsidTr="009B4885">
        <w:trPr>
          <w:trHeight w:hRule="exact" w:val="391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0B08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pt-PT"/>
              </w:rPr>
              <w:t>Handgrip strength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71D5A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F1D1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BCE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0.94, 1.05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21C2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0.803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12BF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1.6</w:t>
            </w:r>
          </w:p>
        </w:tc>
      </w:tr>
      <w:tr w:rsidR="003046AE" w:rsidRPr="00A65951" w14:paraId="119641A1" w14:textId="77777777" w:rsidTr="009B4885">
        <w:trPr>
          <w:trHeight w:hRule="exact" w:val="391"/>
          <w:jc w:val="center"/>
        </w:trPr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4816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b/>
                <w:sz w:val="24"/>
                <w:szCs w:val="24"/>
                <w:lang w:val="en-US"/>
              </w:rPr>
              <w:t>ISHII sum score &gt; 120 in women and &gt; 105 in men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43243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E5A4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2.68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B259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0.94, 8.05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CDE2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0.069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F4C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5951">
              <w:rPr>
                <w:rFonts w:ascii="Arial" w:hAnsi="Arial" w:cs="Arial"/>
                <w:sz w:val="24"/>
                <w:szCs w:val="24"/>
                <w:lang w:val="pt-PT"/>
              </w:rPr>
              <w:t>1.6</w:t>
            </w:r>
          </w:p>
        </w:tc>
      </w:tr>
      <w:tr w:rsidR="003046AE" w:rsidRPr="00A65951" w14:paraId="7E7E19C7" w14:textId="77777777" w:rsidTr="009B4885">
        <w:trPr>
          <w:trHeight w:hRule="exact" w:val="391"/>
          <w:jc w:val="center"/>
        </w:trPr>
        <w:tc>
          <w:tcPr>
            <w:tcW w:w="9072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07935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595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1</w:t>
            </w:r>
            <w:r w:rsidRPr="00A65951">
              <w:rPr>
                <w:rFonts w:ascii="Arial" w:hAnsi="Arial" w:cs="Arial"/>
                <w:sz w:val="24"/>
                <w:szCs w:val="24"/>
                <w:lang w:val="en-US"/>
              </w:rPr>
              <w:t xml:space="preserve"> OR = Odds ratio, CI = Confidence interval, VIF = Variance Inflation Factor</w:t>
            </w:r>
          </w:p>
          <w:p w14:paraId="2C16B72E" w14:textId="77777777" w:rsidR="003046AE" w:rsidRPr="00A65951" w:rsidRDefault="003046AE" w:rsidP="00A6595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7BA3C4D" w14:textId="77777777" w:rsidR="002173D9" w:rsidRPr="00A65951" w:rsidRDefault="002173D9" w:rsidP="00A6595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2173D9" w:rsidRPr="00A65951" w:rsidSect="00BC1EF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3Nzc2NrMwMTA2NTdT0lEKTi0uzszPAykwrAUA3Q1ZWCwAAAA="/>
  </w:docVars>
  <w:rsids>
    <w:rsidRoot w:val="00A759C1"/>
    <w:rsid w:val="00062BB5"/>
    <w:rsid w:val="00180D0E"/>
    <w:rsid w:val="002173D9"/>
    <w:rsid w:val="003046AE"/>
    <w:rsid w:val="004513D4"/>
    <w:rsid w:val="00531C58"/>
    <w:rsid w:val="006E2FA1"/>
    <w:rsid w:val="00834836"/>
    <w:rsid w:val="00A65951"/>
    <w:rsid w:val="00A759C1"/>
    <w:rsid w:val="00BC1EFD"/>
    <w:rsid w:val="00BE68C2"/>
    <w:rsid w:val="00E80D27"/>
    <w:rsid w:val="00FD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B48F"/>
  <w15:chartTrackingRefBased/>
  <w15:docId w15:val="{7EA145D4-6D29-456E-A60C-ABDAE728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8C2"/>
  </w:style>
  <w:style w:type="paragraph" w:styleId="Ttulo1">
    <w:name w:val="heading 1"/>
    <w:basedOn w:val="Normal"/>
    <w:next w:val="Normal"/>
    <w:link w:val="Ttulo1Char"/>
    <w:uiPriority w:val="9"/>
    <w:qFormat/>
    <w:rsid w:val="00A7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5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5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5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5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59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59C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59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59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59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59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59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59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59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5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59C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5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3506cf90973334bf409b996ff3b4a5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7f33b6f6bb07f83f228799df2e551275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6EF45-7C2D-4751-8A83-FB0797B79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97B56-733B-4F65-A1F3-1DAE7DCD86F7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customXml/itemProps3.xml><?xml version="1.0" encoding="utf-8"?>
<ds:datastoreItem xmlns:ds="http://schemas.openxmlformats.org/officeDocument/2006/customXml" ds:itemID="{F3FD9A22-83AC-42AA-8922-ABC48DAE3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2649</Characters>
  <Application>Microsoft Office Word</Application>
  <DocSecurity>0</DocSecurity>
  <Lines>331</Lines>
  <Paragraphs>265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Lucas De Sá Barreto</dc:creator>
  <cp:keywords/>
  <dc:description/>
  <cp:lastModifiedBy>Denise ABN</cp:lastModifiedBy>
  <cp:revision>2</cp:revision>
  <dcterms:created xsi:type="dcterms:W3CDTF">2025-11-14T12:41:00Z</dcterms:created>
  <dcterms:modified xsi:type="dcterms:W3CDTF">2025-11-14T12:41:00Z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